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371F" w14:textId="77777777" w:rsidR="00214367" w:rsidRDefault="00750176" w:rsidP="00214367">
      <w:pPr>
        <w:jc w:val="center"/>
        <w:rPr>
          <w:b/>
          <w:sz w:val="26"/>
          <w:szCs w:val="26"/>
        </w:rPr>
        <w:sectPr w:rsidR="00214367" w:rsidSect="00214367">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b/>
          <w:noProof/>
          <w:sz w:val="26"/>
          <w:szCs w:val="26"/>
        </w:rPr>
        <mc:AlternateContent>
          <mc:Choice Requires="wps">
            <w:drawing>
              <wp:anchor distT="0" distB="0" distL="114300" distR="114300" simplePos="0" relativeHeight="251663360" behindDoc="0" locked="0" layoutInCell="1" allowOverlap="1" wp14:anchorId="3FF948A0" wp14:editId="5963FAB0">
                <wp:simplePos x="0" y="0"/>
                <wp:positionH relativeFrom="margin">
                  <wp:posOffset>2620117</wp:posOffset>
                </wp:positionH>
                <wp:positionV relativeFrom="paragraph">
                  <wp:posOffset>7110030</wp:posOffset>
                </wp:positionV>
                <wp:extent cx="2856115"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1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3E02" w14:textId="76040AFE" w:rsidR="00214367" w:rsidRPr="00750176" w:rsidRDefault="00A96367" w:rsidP="00214367">
                            <w:pPr>
                              <w:spacing w:after="0"/>
                              <w:ind w:left="695" w:firstLine="0"/>
                              <w:rPr>
                                <w:rFonts w:ascii="Century Gothic" w:hAnsi="Century Gothic"/>
                                <w:b/>
                                <w:sz w:val="20"/>
                                <w:szCs w:val="20"/>
                              </w:rPr>
                            </w:pPr>
                            <w:r>
                              <w:rPr>
                                <w:rFonts w:ascii="Century Gothic" w:hAnsi="Century Gothic"/>
                                <w:b/>
                                <w:sz w:val="20"/>
                                <w:szCs w:val="20"/>
                              </w:rPr>
                              <w:t>Última reforma</w:t>
                            </w:r>
                            <w:r w:rsidR="00214367" w:rsidRPr="00750176">
                              <w:rPr>
                                <w:rFonts w:ascii="Century Gothic" w:hAnsi="Century Gothic"/>
                                <w:b/>
                                <w:sz w:val="20"/>
                                <w:szCs w:val="20"/>
                              </w:rPr>
                              <w:t xml:space="preserve">: </w:t>
                            </w:r>
                            <w:r w:rsidR="007A194B" w:rsidRPr="007A194B">
                              <w:rPr>
                                <w:rFonts w:ascii="Century Gothic" w:hAnsi="Century Gothic"/>
                                <w:b/>
                                <w:sz w:val="20"/>
                                <w:szCs w:val="20"/>
                              </w:rPr>
                              <w:t>05</w:t>
                            </w:r>
                            <w:r w:rsidR="00214367" w:rsidRPr="007A194B">
                              <w:rPr>
                                <w:rFonts w:ascii="Century Gothic" w:hAnsi="Century Gothic"/>
                                <w:b/>
                                <w:sz w:val="20"/>
                                <w:szCs w:val="20"/>
                              </w:rPr>
                              <w:t>-</w:t>
                            </w:r>
                            <w:proofErr w:type="gramStart"/>
                            <w:r w:rsidR="007A194B" w:rsidRPr="007A194B">
                              <w:rPr>
                                <w:rFonts w:ascii="Century Gothic" w:hAnsi="Century Gothic"/>
                                <w:b/>
                                <w:sz w:val="20"/>
                                <w:szCs w:val="20"/>
                              </w:rPr>
                              <w:t>Agosto</w:t>
                            </w:r>
                            <w:proofErr w:type="gramEnd"/>
                            <w:r w:rsidR="00214367" w:rsidRPr="007A194B">
                              <w:rPr>
                                <w:rFonts w:ascii="Century Gothic" w:hAnsi="Century Gothic"/>
                                <w:b/>
                                <w:sz w:val="20"/>
                                <w:szCs w:val="20"/>
                              </w:rPr>
                              <w:t>-</w:t>
                            </w:r>
                            <w:r w:rsidR="007A194B" w:rsidRPr="007A194B">
                              <w:rPr>
                                <w:rFonts w:ascii="Century Gothic" w:hAnsi="Century Gothic"/>
                                <w:b/>
                                <w:sz w:val="20"/>
                                <w:szCs w:val="2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948A0" id="_x0000_t202" coordsize="21600,21600" o:spt="202" path="m,l,21600r21600,l21600,xe">
                <v:stroke joinstyle="miter"/>
                <v:path gradientshapeok="t" o:connecttype="rect"/>
              </v:shapetype>
              <v:shape id="Text Box 10" o:spid="_x0000_s1026" type="#_x0000_t202" style="position:absolute;left:0;text-align:left;margin-left:206.3pt;margin-top:559.85pt;width:224.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" filled="f" stroked="f">
                <v:textbox>
                  <w:txbxContent>
                    <w:p w14:paraId="02823E02" w14:textId="76040AFE" w:rsidR="00214367" w:rsidRPr="00750176" w:rsidRDefault="00A96367" w:rsidP="00214367">
                      <w:pPr>
                        <w:spacing w:after="0"/>
                        <w:ind w:left="695" w:firstLine="0"/>
                        <w:rPr>
                          <w:rFonts w:ascii="Century Gothic" w:hAnsi="Century Gothic"/>
                          <w:b/>
                          <w:sz w:val="20"/>
                          <w:szCs w:val="20"/>
                        </w:rPr>
                      </w:pPr>
                      <w:r>
                        <w:rPr>
                          <w:rFonts w:ascii="Century Gothic" w:hAnsi="Century Gothic"/>
                          <w:b/>
                          <w:sz w:val="20"/>
                          <w:szCs w:val="20"/>
                        </w:rPr>
                        <w:t>Última reforma</w:t>
                      </w:r>
                      <w:r w:rsidR="00214367" w:rsidRPr="00750176">
                        <w:rPr>
                          <w:rFonts w:ascii="Century Gothic" w:hAnsi="Century Gothic"/>
                          <w:b/>
                          <w:sz w:val="20"/>
                          <w:szCs w:val="20"/>
                        </w:rPr>
                        <w:t xml:space="preserve">: </w:t>
                      </w:r>
                      <w:r w:rsidR="007A194B" w:rsidRPr="007A194B">
                        <w:rPr>
                          <w:rFonts w:ascii="Century Gothic" w:hAnsi="Century Gothic"/>
                          <w:b/>
                          <w:sz w:val="20"/>
                          <w:szCs w:val="20"/>
                        </w:rPr>
                        <w:t>05</w:t>
                      </w:r>
                      <w:r w:rsidR="00214367" w:rsidRPr="007A194B">
                        <w:rPr>
                          <w:rFonts w:ascii="Century Gothic" w:hAnsi="Century Gothic"/>
                          <w:b/>
                          <w:sz w:val="20"/>
                          <w:szCs w:val="20"/>
                        </w:rPr>
                        <w:t>-</w:t>
                      </w:r>
                      <w:proofErr w:type="gramStart"/>
                      <w:r w:rsidR="007A194B" w:rsidRPr="007A194B">
                        <w:rPr>
                          <w:rFonts w:ascii="Century Gothic" w:hAnsi="Century Gothic"/>
                          <w:b/>
                          <w:sz w:val="20"/>
                          <w:szCs w:val="20"/>
                        </w:rPr>
                        <w:t>Agosto</w:t>
                      </w:r>
                      <w:proofErr w:type="gramEnd"/>
                      <w:r w:rsidR="00214367" w:rsidRPr="007A194B">
                        <w:rPr>
                          <w:rFonts w:ascii="Century Gothic" w:hAnsi="Century Gothic"/>
                          <w:b/>
                          <w:sz w:val="20"/>
                          <w:szCs w:val="20"/>
                        </w:rPr>
                        <w:t>-</w:t>
                      </w:r>
                      <w:r w:rsidR="007A194B" w:rsidRPr="007A194B">
                        <w:rPr>
                          <w:rFonts w:ascii="Century Gothic" w:hAnsi="Century Gothic"/>
                          <w:b/>
                          <w:sz w:val="20"/>
                          <w:szCs w:val="20"/>
                        </w:rPr>
                        <w:t>2024</w:t>
                      </w:r>
                    </w:p>
                  </w:txbxContent>
                </v:textbox>
                <w10:wrap anchorx="margin"/>
              </v:shape>
            </w:pict>
          </mc:Fallback>
        </mc:AlternateContent>
      </w:r>
      <w:r w:rsidR="00B44E7C">
        <w:rPr>
          <w:b/>
          <w:noProof/>
          <w:sz w:val="26"/>
          <w:szCs w:val="26"/>
        </w:rPr>
        <mc:AlternateContent>
          <mc:Choice Requires="wpg">
            <w:drawing>
              <wp:anchor distT="0" distB="0" distL="114300" distR="114300" simplePos="0" relativeHeight="251659264" behindDoc="0" locked="0" layoutInCell="1" allowOverlap="1" wp14:anchorId="6B952699" wp14:editId="53F6B4AA">
                <wp:simplePos x="0" y="0"/>
                <wp:positionH relativeFrom="column">
                  <wp:posOffset>-884263</wp:posOffset>
                </wp:positionH>
                <wp:positionV relativeFrom="paragraph">
                  <wp:posOffset>-1181329</wp:posOffset>
                </wp:positionV>
                <wp:extent cx="6515100" cy="9372600"/>
                <wp:effectExtent l="3810" t="127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B0122" id="Group 2" o:spid="_x0000_s1026" style="position:absolute;margin-left:-69.65pt;margin-top:-93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sidR="00214367">
        <w:rPr>
          <w:b/>
          <w:noProof/>
          <w:sz w:val="26"/>
          <w:szCs w:val="26"/>
        </w:rPr>
        <mc:AlternateContent>
          <mc:Choice Requires="wps">
            <w:drawing>
              <wp:anchor distT="0" distB="0" distL="114300" distR="114300" simplePos="0" relativeHeight="251660288" behindDoc="0" locked="0" layoutInCell="1" allowOverlap="1" wp14:anchorId="3A7DCBFA" wp14:editId="07071715">
                <wp:simplePos x="0" y="0"/>
                <wp:positionH relativeFrom="margin">
                  <wp:align>left</wp:align>
                </wp:positionH>
                <wp:positionV relativeFrom="paragraph">
                  <wp:posOffset>-1077095</wp:posOffset>
                </wp:positionV>
                <wp:extent cx="5260368" cy="2671281"/>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68" cy="2671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E2EF" w14:textId="77777777" w:rsidR="00214367" w:rsidRDefault="00214367" w:rsidP="00214367">
                            <w:pPr>
                              <w:spacing w:after="0"/>
                              <w:jc w:val="center"/>
                              <w:rPr>
                                <w:rFonts w:ascii="CG Omega" w:hAnsi="CG Omega"/>
                                <w:sz w:val="16"/>
                              </w:rPr>
                            </w:pPr>
                            <w:r w:rsidRPr="00385D64">
                              <w:rPr>
                                <w:rFonts w:ascii="CG Omega" w:hAnsi="CG Omega"/>
                                <w:sz w:val="16"/>
                              </w:rPr>
                              <w:object w:dxaOrig="2553" w:dyaOrig="2455" w14:anchorId="34B5C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3pt">
                                  <v:imagedata r:id="rId11" o:title=""/>
                                </v:shape>
                                <o:OLEObject Type="Embed" ProgID="Word.Picture.8" ShapeID="_x0000_i1027" DrawAspect="Content" ObjectID="_1784453725" r:id="rId12"/>
                              </w:object>
                            </w:r>
                          </w:p>
                          <w:p w14:paraId="2831CE41" w14:textId="77777777" w:rsidR="00214367" w:rsidRDefault="00214367" w:rsidP="00214367">
                            <w:pPr>
                              <w:spacing w:after="0"/>
                              <w:rPr>
                                <w:rFonts w:ascii="Tahoma" w:hAnsi="Tahoma" w:cs="Tahoma"/>
                                <w:b/>
                                <w:sz w:val="16"/>
                              </w:rPr>
                            </w:pPr>
                          </w:p>
                          <w:p w14:paraId="19C26EE1" w14:textId="77777777" w:rsidR="00214367" w:rsidRDefault="00214367" w:rsidP="00214367">
                            <w:pPr>
                              <w:spacing w:after="0"/>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6C69" id="Text Box 7" o:spid="_x0000_s1027"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6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" filled="f" stroked="f">
                <v:textbox>
                  <w:txbxContent>
                    <w:p w:rsidR="00214367" w:rsidRDefault="00214367" w:rsidP="00214367">
                      <w:pPr>
                        <w:spacing w:after="0"/>
                        <w:jc w:val="center"/>
                        <w:rPr>
                          <w:rFonts w:ascii="CG Omega" w:hAnsi="CG Omega"/>
                          <w:sz w:val="16"/>
                        </w:rPr>
                      </w:pPr>
                      <w:r w:rsidRPr="00385D64">
                        <w:rPr>
                          <w:rFonts w:ascii="CG Omega" w:hAnsi="CG Omega"/>
                          <w:sz w:val="16"/>
                        </w:rPr>
                        <w:object w:dxaOrig="1126" w:dyaOrig="1066">
                          <v:shape id="_x0000_i1027" type="#_x0000_t75" style="width:127.5pt;height:123pt" o:ole="">
                            <v:imagedata r:id="rId13" o:title=""/>
                          </v:shape>
                          <o:OLEObject Type="Embed" ProgID="Word.Picture.8" ShapeID="_x0000_i1027" DrawAspect="Content" ObjectID="_1749640184" r:id="rId14"/>
                        </w:object>
                      </w:r>
                    </w:p>
                    <w:p w:rsidR="00214367" w:rsidRDefault="00214367" w:rsidP="00214367">
                      <w:pPr>
                        <w:spacing w:after="0"/>
                        <w:rPr>
                          <w:rFonts w:ascii="Tahoma" w:hAnsi="Tahoma" w:cs="Tahoma"/>
                          <w:b/>
                          <w:sz w:val="16"/>
                        </w:rPr>
                      </w:pPr>
                    </w:p>
                    <w:p w:rsidR="00214367" w:rsidRDefault="00214367" w:rsidP="00214367">
                      <w:pPr>
                        <w:spacing w:after="0"/>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sidR="00214367">
        <w:rPr>
          <w:b/>
          <w:noProof/>
          <w:sz w:val="26"/>
          <w:szCs w:val="26"/>
        </w:rPr>
        <mc:AlternateContent>
          <mc:Choice Requires="wps">
            <w:drawing>
              <wp:anchor distT="0" distB="0" distL="114300" distR="114300" simplePos="0" relativeHeight="251662336" behindDoc="0" locked="0" layoutInCell="1" allowOverlap="1" wp14:anchorId="360D2B44" wp14:editId="324190BE">
                <wp:simplePos x="0" y="0"/>
                <wp:positionH relativeFrom="margin">
                  <wp:posOffset>-156438</wp:posOffset>
                </wp:positionH>
                <wp:positionV relativeFrom="paragraph">
                  <wp:posOffset>5115303</wp:posOffset>
                </wp:positionV>
                <wp:extent cx="5499100" cy="1345914"/>
                <wp:effectExtent l="0" t="0" r="635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345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FCE0" w14:textId="77777777" w:rsidR="00214367" w:rsidRDefault="00214367" w:rsidP="00214367">
                            <w:pPr>
                              <w:spacing w:after="0"/>
                              <w:jc w:val="center"/>
                              <w:rPr>
                                <w:rFonts w:ascii="Century" w:hAnsi="Century"/>
                                <w:b/>
                                <w:sz w:val="28"/>
                                <w:szCs w:val="28"/>
                              </w:rPr>
                            </w:pPr>
                            <w:r w:rsidRPr="00214367">
                              <w:rPr>
                                <w:rFonts w:ascii="Century" w:hAnsi="Century"/>
                                <w:b/>
                                <w:sz w:val="28"/>
                                <w:szCs w:val="28"/>
                              </w:rPr>
                              <w:t xml:space="preserve">SECRETARÍA GENERAL </w:t>
                            </w:r>
                          </w:p>
                          <w:p w14:paraId="21C1F2B8" w14:textId="77777777" w:rsidR="00214367" w:rsidRDefault="00214367" w:rsidP="00214367">
                            <w:pPr>
                              <w:spacing w:after="0"/>
                              <w:jc w:val="center"/>
                              <w:rPr>
                                <w:rFonts w:ascii="Century" w:hAnsi="Century"/>
                                <w:b/>
                                <w:sz w:val="28"/>
                                <w:szCs w:val="28"/>
                              </w:rPr>
                            </w:pPr>
                            <w:r w:rsidRPr="00214367">
                              <w:rPr>
                                <w:rFonts w:ascii="Century" w:hAnsi="Century"/>
                                <w:b/>
                                <w:sz w:val="28"/>
                                <w:szCs w:val="28"/>
                              </w:rPr>
                              <w:t>DEL PODER LEGISLATIVO</w:t>
                            </w:r>
                          </w:p>
                          <w:p w14:paraId="2889526A" w14:textId="77777777" w:rsidR="00214367" w:rsidRPr="00214367" w:rsidRDefault="00214367" w:rsidP="00214367">
                            <w:pPr>
                              <w:spacing w:after="0"/>
                              <w:jc w:val="center"/>
                              <w:rPr>
                                <w:rFonts w:ascii="Century" w:hAnsi="Century"/>
                                <w:b/>
                                <w:sz w:val="28"/>
                                <w:szCs w:val="28"/>
                              </w:rPr>
                            </w:pPr>
                          </w:p>
                          <w:p w14:paraId="372B709E" w14:textId="77777777" w:rsidR="00214367" w:rsidRPr="00AE564B" w:rsidRDefault="00214367" w:rsidP="00214367">
                            <w:pPr>
                              <w:jc w:val="center"/>
                              <w:rPr>
                                <w:rFonts w:ascii="Century" w:hAnsi="Century"/>
                                <w:b/>
                                <w:szCs w:val="24"/>
                              </w:rPr>
                            </w:pPr>
                            <w:r w:rsidRPr="00214367">
                              <w:rPr>
                                <w:rFonts w:ascii="Century" w:hAnsi="Century"/>
                                <w:b/>
                                <w:sz w:val="28"/>
                                <w:szCs w:val="28"/>
                              </w:rPr>
                              <w:t>UNIDAD DE SERVICIOS TÉCNICO</w:t>
                            </w:r>
                            <w:r w:rsidRPr="00AE564B">
                              <w:rPr>
                                <w:rFonts w:ascii="Century" w:hAnsi="Century"/>
                                <w:b/>
                                <w:szCs w:val="24"/>
                              </w:rPr>
                              <w:t>-LEGISLATIVOS</w:t>
                            </w:r>
                          </w:p>
                          <w:p w14:paraId="188C3B83" w14:textId="77777777" w:rsidR="00214367" w:rsidRDefault="00214367" w:rsidP="00214367">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02AE" id="Text Box 9" o:spid="_x0000_s1028" type="#_x0000_t202" style="position:absolute;left:0;text-align:left;margin-left:-12.3pt;margin-top:402.8pt;width:433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4phQ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" stroked="f">
                <v:textbox>
                  <w:txbxContent>
                    <w:p w:rsidR="00214367" w:rsidRDefault="00214367" w:rsidP="00214367">
                      <w:pPr>
                        <w:spacing w:after="0"/>
                        <w:jc w:val="center"/>
                        <w:rPr>
                          <w:rFonts w:ascii="Century" w:hAnsi="Century"/>
                          <w:b/>
                          <w:sz w:val="28"/>
                          <w:szCs w:val="28"/>
                        </w:rPr>
                      </w:pPr>
                      <w:r w:rsidRPr="00214367">
                        <w:rPr>
                          <w:rFonts w:ascii="Century" w:hAnsi="Century"/>
                          <w:b/>
                          <w:sz w:val="28"/>
                          <w:szCs w:val="28"/>
                        </w:rPr>
                        <w:t xml:space="preserve">SECRETARÍA GENERAL </w:t>
                      </w:r>
                    </w:p>
                    <w:p w:rsidR="00214367" w:rsidRDefault="00214367" w:rsidP="00214367">
                      <w:pPr>
                        <w:spacing w:after="0"/>
                        <w:jc w:val="center"/>
                        <w:rPr>
                          <w:rFonts w:ascii="Century" w:hAnsi="Century"/>
                          <w:b/>
                          <w:sz w:val="28"/>
                          <w:szCs w:val="28"/>
                        </w:rPr>
                      </w:pPr>
                      <w:r w:rsidRPr="00214367">
                        <w:rPr>
                          <w:rFonts w:ascii="Century" w:hAnsi="Century"/>
                          <w:b/>
                          <w:sz w:val="28"/>
                          <w:szCs w:val="28"/>
                        </w:rPr>
                        <w:t>DEL PODER LEGISLATIVO</w:t>
                      </w:r>
                    </w:p>
                    <w:p w:rsidR="00214367" w:rsidRPr="00214367" w:rsidRDefault="00214367" w:rsidP="00214367">
                      <w:pPr>
                        <w:spacing w:after="0"/>
                        <w:jc w:val="center"/>
                        <w:rPr>
                          <w:rFonts w:ascii="Century" w:hAnsi="Century"/>
                          <w:b/>
                          <w:sz w:val="28"/>
                          <w:szCs w:val="28"/>
                        </w:rPr>
                      </w:pPr>
                    </w:p>
                    <w:p w:rsidR="00214367" w:rsidRPr="00AE564B" w:rsidRDefault="00214367" w:rsidP="00214367">
                      <w:pPr>
                        <w:jc w:val="center"/>
                        <w:rPr>
                          <w:rFonts w:ascii="Century" w:hAnsi="Century"/>
                          <w:b/>
                          <w:szCs w:val="24"/>
                        </w:rPr>
                      </w:pPr>
                      <w:r w:rsidRPr="00214367">
                        <w:rPr>
                          <w:rFonts w:ascii="Century" w:hAnsi="Century"/>
                          <w:b/>
                          <w:sz w:val="28"/>
                          <w:szCs w:val="28"/>
                        </w:rPr>
                        <w:t>UNIDAD DE SERVICIOS TÉCNICO</w:t>
                      </w:r>
                      <w:r w:rsidRPr="00AE564B">
                        <w:rPr>
                          <w:rFonts w:ascii="Century" w:hAnsi="Century"/>
                          <w:b/>
                          <w:szCs w:val="24"/>
                        </w:rPr>
                        <w:t>-LEGISLATIVOS</w:t>
                      </w:r>
                    </w:p>
                    <w:p w:rsidR="00214367" w:rsidRDefault="00214367" w:rsidP="00214367">
                      <w:pPr>
                        <w:jc w:val="center"/>
                        <w:rPr>
                          <w:rFonts w:ascii="Century" w:hAnsi="Century"/>
                          <w:b/>
                          <w:sz w:val="26"/>
                          <w:szCs w:val="26"/>
                        </w:rPr>
                      </w:pPr>
                    </w:p>
                  </w:txbxContent>
                </v:textbox>
                <w10:wrap anchorx="margin"/>
              </v:shape>
            </w:pict>
          </mc:Fallback>
        </mc:AlternateContent>
      </w:r>
      <w:r w:rsidR="00214367">
        <w:rPr>
          <w:b/>
          <w:noProof/>
          <w:sz w:val="26"/>
          <w:szCs w:val="26"/>
        </w:rPr>
        <mc:AlternateContent>
          <mc:Choice Requires="wps">
            <w:drawing>
              <wp:anchor distT="0" distB="0" distL="114300" distR="114300" simplePos="0" relativeHeight="251661312" behindDoc="0" locked="0" layoutInCell="1" allowOverlap="1" wp14:anchorId="185A95FA" wp14:editId="66386033">
                <wp:simplePos x="0" y="0"/>
                <wp:positionH relativeFrom="column">
                  <wp:posOffset>-287020</wp:posOffset>
                </wp:positionH>
                <wp:positionV relativeFrom="paragraph">
                  <wp:posOffset>1593016</wp:posOffset>
                </wp:positionV>
                <wp:extent cx="5943600" cy="3318553"/>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85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4888A" w14:textId="77777777" w:rsidR="00214367" w:rsidRPr="00BA5706" w:rsidRDefault="00214367" w:rsidP="00214367">
                            <w:pPr>
                              <w:spacing w:after="0" w:line="360" w:lineRule="auto"/>
                              <w:jc w:val="center"/>
                              <w:rPr>
                                <w:b/>
                                <w:sz w:val="60"/>
                                <w:szCs w:val="60"/>
                              </w:rPr>
                            </w:pPr>
                            <w:r>
                              <w:rPr>
                                <w:b/>
                                <w:sz w:val="60"/>
                                <w:szCs w:val="60"/>
                              </w:rPr>
                              <w:t>LEY PARA LA PROTECCIÓN DE LAS PERSONAS QUE INTERVIENEN ENEL PROCESO PENAL DEL ESTADO DE YUCATÁN</w:t>
                            </w:r>
                          </w:p>
                          <w:p w14:paraId="7B56D359" w14:textId="77777777" w:rsidR="00214367" w:rsidRPr="00BA5706" w:rsidRDefault="00214367" w:rsidP="00214367">
                            <w:pPr>
                              <w:pStyle w:val="NormalWeb"/>
                              <w:spacing w:before="2" w:afterLines="0" w:after="0"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727F" id="Text Box 8" o:spid="_x0000_s1029" type="#_x0000_t202" style="position:absolute;left:0;text-align:left;margin-left:-22.6pt;margin-top:125.45pt;width:46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" stroked="f">
                <v:textbox>
                  <w:txbxContent>
                    <w:p w:rsidR="00214367" w:rsidRPr="00BA5706" w:rsidRDefault="00214367" w:rsidP="00214367">
                      <w:pPr>
                        <w:spacing w:after="0" w:line="360" w:lineRule="auto"/>
                        <w:jc w:val="center"/>
                        <w:rPr>
                          <w:b/>
                          <w:sz w:val="60"/>
                          <w:szCs w:val="60"/>
                        </w:rPr>
                      </w:pPr>
                      <w:r>
                        <w:rPr>
                          <w:b/>
                          <w:sz w:val="60"/>
                          <w:szCs w:val="60"/>
                        </w:rPr>
                        <w:t>LEY PARA LA PROTECCIÓN DE LAS PERSONAS QUE INTERVIENEN ENEL PROCESO PENAL DEL ESTADO DE YUCATÁN</w:t>
                      </w:r>
                    </w:p>
                    <w:p w:rsidR="00214367" w:rsidRPr="00BA5706" w:rsidRDefault="00214367" w:rsidP="00214367">
                      <w:pPr>
                        <w:pStyle w:val="NormalWeb"/>
                        <w:spacing w:before="2" w:afterLines="0" w:after="0" w:line="480" w:lineRule="auto"/>
                        <w:jc w:val="center"/>
                        <w:rPr>
                          <w:rFonts w:ascii="Tahoma" w:hAnsi="Tahoma" w:cs="Tahoma"/>
                          <w:sz w:val="60"/>
                          <w:szCs w:val="60"/>
                        </w:rPr>
                      </w:pPr>
                    </w:p>
                  </w:txbxContent>
                </v:textbox>
              </v:shape>
            </w:pict>
          </mc:Fallback>
        </mc:AlternateContent>
      </w:r>
    </w:p>
    <w:p w14:paraId="7EBE90E0" w14:textId="77777777" w:rsidR="003B1DF2" w:rsidRPr="001A2419" w:rsidRDefault="001A2419" w:rsidP="001A2419">
      <w:pPr>
        <w:autoSpaceDE w:val="0"/>
        <w:autoSpaceDN w:val="0"/>
        <w:adjustRightInd w:val="0"/>
        <w:ind w:left="0"/>
        <w:jc w:val="center"/>
        <w:rPr>
          <w:b/>
          <w:sz w:val="22"/>
        </w:rPr>
      </w:pPr>
      <w:r w:rsidRPr="001A2419">
        <w:rPr>
          <w:b/>
          <w:sz w:val="22"/>
        </w:rPr>
        <w:lastRenderedPageBreak/>
        <w:t>LEY PA</w:t>
      </w:r>
      <w:r w:rsidR="00A96367">
        <w:rPr>
          <w:b/>
          <w:sz w:val="22"/>
        </w:rPr>
        <w:t>RA LA PROTECCIÓN DE LAS PERSONAS</w:t>
      </w:r>
      <w:r w:rsidRPr="001A2419">
        <w:rPr>
          <w:b/>
          <w:sz w:val="22"/>
        </w:rPr>
        <w:t xml:space="preserve"> QUE INTERVIENEN EN EL </w:t>
      </w:r>
      <w:r w:rsidR="003B1DF2" w:rsidRPr="001A2419">
        <w:rPr>
          <w:b/>
          <w:sz w:val="22"/>
        </w:rPr>
        <w:t>PROCESO PENAL DEL ESTADO DE YUCATÁN</w:t>
      </w: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3B1DF2" w:rsidRPr="001A2419" w14:paraId="088B5C34" w14:textId="77777777" w:rsidTr="006826F6">
        <w:trPr>
          <w:tblCellSpacing w:w="20" w:type="dxa"/>
          <w:jc w:val="center"/>
        </w:trPr>
        <w:tc>
          <w:tcPr>
            <w:tcW w:w="9347" w:type="dxa"/>
          </w:tcPr>
          <w:p w14:paraId="6FC8E1CD" w14:textId="77777777" w:rsidR="003B1DF2" w:rsidRPr="003B1DF2" w:rsidRDefault="003B1DF2" w:rsidP="003B1DF2">
            <w:pPr>
              <w:spacing w:after="0" w:line="240" w:lineRule="auto"/>
              <w:ind w:left="0" w:right="0"/>
              <w:jc w:val="center"/>
              <w:rPr>
                <w:rFonts w:ascii="Tahoma" w:hAnsi="Tahoma" w:cs="Tahoma"/>
                <w:b/>
                <w:szCs w:val="24"/>
              </w:rPr>
            </w:pPr>
            <w:r w:rsidRPr="003B1DF2">
              <w:rPr>
                <w:rFonts w:ascii="Tahoma" w:hAnsi="Tahoma" w:cs="Tahoma"/>
                <w:b/>
                <w:szCs w:val="24"/>
              </w:rPr>
              <w:t>CAPÍTULO I</w:t>
            </w:r>
            <w:r w:rsidRPr="003B1DF2">
              <w:rPr>
                <w:rFonts w:ascii="Tahoma" w:hAnsi="Tahoma" w:cs="Tahoma"/>
                <w:b/>
                <w:szCs w:val="24"/>
              </w:rPr>
              <w:br/>
              <w:t>DISPOSICIONES GENERALES</w:t>
            </w:r>
          </w:p>
        </w:tc>
      </w:tr>
      <w:tr w:rsidR="003B1DF2" w:rsidRPr="001A2419" w14:paraId="44E2F7A1" w14:textId="77777777" w:rsidTr="006826F6">
        <w:trPr>
          <w:tblCellSpacing w:w="20" w:type="dxa"/>
          <w:jc w:val="center"/>
        </w:trPr>
        <w:tc>
          <w:tcPr>
            <w:tcW w:w="9347" w:type="dxa"/>
          </w:tcPr>
          <w:p w14:paraId="655CEB90" w14:textId="77777777" w:rsidR="003B1DF2" w:rsidRPr="001A2419" w:rsidRDefault="003B1DF2" w:rsidP="006826F6">
            <w:pPr>
              <w:autoSpaceDN w:val="0"/>
              <w:adjustRightInd w:val="0"/>
              <w:spacing w:after="0" w:line="240" w:lineRule="auto"/>
              <w:ind w:left="10" w:right="0"/>
              <w:rPr>
                <w:rFonts w:ascii="Tahoma" w:hAnsi="Tahoma" w:cs="Tahoma"/>
                <w:b/>
                <w:bCs/>
                <w:sz w:val="22"/>
              </w:rPr>
            </w:pPr>
          </w:p>
          <w:p w14:paraId="38C5E7C0"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1.    </w:t>
            </w:r>
            <w:r w:rsidRPr="001A2419">
              <w:rPr>
                <w:rFonts w:ascii="Tahoma" w:hAnsi="Tahoma" w:cs="Tahoma"/>
                <w:bCs/>
                <w:sz w:val="22"/>
              </w:rPr>
              <w:t xml:space="preserve"> Objeto </w:t>
            </w:r>
          </w:p>
          <w:p w14:paraId="1B5894EF"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2.   </w:t>
            </w:r>
            <w:r w:rsidRPr="001A2419">
              <w:rPr>
                <w:rFonts w:ascii="Tahoma" w:hAnsi="Tahoma" w:cs="Tahoma"/>
                <w:bCs/>
                <w:sz w:val="22"/>
              </w:rPr>
              <w:t xml:space="preserve">  </w:t>
            </w:r>
            <w:r>
              <w:rPr>
                <w:rFonts w:ascii="Tahoma" w:hAnsi="Tahoma" w:cs="Tahoma"/>
                <w:bCs/>
                <w:sz w:val="22"/>
              </w:rPr>
              <w:t>Personas protegidas</w:t>
            </w:r>
          </w:p>
          <w:p w14:paraId="305642AE"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3. </w:t>
            </w:r>
            <w:r w:rsidRPr="001A2419">
              <w:rPr>
                <w:rFonts w:ascii="Tahoma" w:hAnsi="Tahoma" w:cs="Tahoma"/>
                <w:bCs/>
                <w:sz w:val="22"/>
              </w:rPr>
              <w:t xml:space="preserve">    </w:t>
            </w:r>
            <w:r>
              <w:rPr>
                <w:rFonts w:ascii="Tahoma" w:hAnsi="Tahoma" w:cs="Tahoma"/>
                <w:bCs/>
                <w:sz w:val="22"/>
              </w:rPr>
              <w:t>Atribuciones de la Fiscalía General del Estado</w:t>
            </w:r>
          </w:p>
          <w:p w14:paraId="7848ED57" w14:textId="77777777" w:rsidR="003B1DF2" w:rsidRPr="001A2419" w:rsidRDefault="003B1DF2" w:rsidP="006826F6">
            <w:pPr>
              <w:autoSpaceDN w:val="0"/>
              <w:adjustRightInd w:val="0"/>
              <w:spacing w:after="0" w:line="240" w:lineRule="auto"/>
              <w:ind w:left="10" w:right="0"/>
              <w:rPr>
                <w:rFonts w:ascii="Tahoma" w:hAnsi="Tahoma" w:cs="Tahoma"/>
                <w:b/>
                <w:bCs/>
                <w:sz w:val="22"/>
              </w:rPr>
            </w:pPr>
            <w:r w:rsidRPr="001A2419">
              <w:rPr>
                <w:rFonts w:ascii="Tahoma" w:hAnsi="Tahoma" w:cs="Tahoma"/>
                <w:b/>
                <w:bCs/>
                <w:sz w:val="22"/>
              </w:rPr>
              <w:t xml:space="preserve">ARTÍCULO 4. </w:t>
            </w:r>
            <w:r w:rsidRPr="001A2419">
              <w:rPr>
                <w:rFonts w:ascii="Tahoma" w:hAnsi="Tahoma" w:cs="Tahoma"/>
                <w:bCs/>
                <w:sz w:val="22"/>
              </w:rPr>
              <w:t xml:space="preserve">    </w:t>
            </w:r>
            <w:r>
              <w:rPr>
                <w:rFonts w:ascii="Tahoma" w:hAnsi="Tahoma" w:cs="Tahoma"/>
                <w:bCs/>
                <w:sz w:val="22"/>
              </w:rPr>
              <w:t>Autoridades e instituciones auxiliares</w:t>
            </w:r>
          </w:p>
          <w:p w14:paraId="20C62489"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5.    </w:t>
            </w:r>
            <w:r>
              <w:rPr>
                <w:rFonts w:ascii="Tahoma" w:hAnsi="Tahoma" w:cs="Tahoma"/>
                <w:b/>
                <w:bCs/>
                <w:sz w:val="22"/>
              </w:rPr>
              <w:t xml:space="preserve"> </w:t>
            </w:r>
            <w:r>
              <w:rPr>
                <w:rFonts w:ascii="Tahoma" w:hAnsi="Tahoma" w:cs="Tahoma"/>
                <w:bCs/>
                <w:sz w:val="22"/>
              </w:rPr>
              <w:t>Información reservada</w:t>
            </w:r>
            <w:r w:rsidRPr="001A2419">
              <w:rPr>
                <w:rFonts w:ascii="Tahoma" w:hAnsi="Tahoma" w:cs="Tahoma"/>
                <w:bCs/>
                <w:sz w:val="22"/>
              </w:rPr>
              <w:t xml:space="preserve"> </w:t>
            </w:r>
          </w:p>
          <w:p w14:paraId="6C744E0B" w14:textId="77777777" w:rsidR="003B1DF2" w:rsidRPr="001A2419" w:rsidRDefault="003B1DF2" w:rsidP="006826F6">
            <w:pPr>
              <w:autoSpaceDN w:val="0"/>
              <w:adjustRightInd w:val="0"/>
              <w:spacing w:after="0" w:line="240" w:lineRule="auto"/>
              <w:ind w:left="10" w:right="0"/>
              <w:rPr>
                <w:rFonts w:ascii="Tahoma" w:hAnsi="Tahoma" w:cs="Tahoma"/>
                <w:bCs/>
                <w:sz w:val="22"/>
              </w:rPr>
            </w:pPr>
          </w:p>
        </w:tc>
      </w:tr>
      <w:tr w:rsidR="003B1DF2" w:rsidRPr="001A2419" w14:paraId="590AB802" w14:textId="77777777" w:rsidTr="006826F6">
        <w:trPr>
          <w:tblCellSpacing w:w="20" w:type="dxa"/>
          <w:jc w:val="center"/>
        </w:trPr>
        <w:tc>
          <w:tcPr>
            <w:tcW w:w="9347" w:type="dxa"/>
          </w:tcPr>
          <w:p w14:paraId="5242AA3D" w14:textId="77777777" w:rsidR="003B1DF2"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CAPÍTULO II</w:t>
            </w:r>
          </w:p>
          <w:p w14:paraId="6289BC53" w14:textId="77777777" w:rsidR="003B1DF2" w:rsidRPr="001A2419"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MEDIDAS DE PROTECCIÓN</w:t>
            </w:r>
          </w:p>
        </w:tc>
      </w:tr>
      <w:tr w:rsidR="003B1DF2" w:rsidRPr="001A2419" w14:paraId="6853C06B" w14:textId="77777777" w:rsidTr="006826F6">
        <w:trPr>
          <w:tblCellSpacing w:w="20" w:type="dxa"/>
          <w:jc w:val="center"/>
        </w:trPr>
        <w:tc>
          <w:tcPr>
            <w:tcW w:w="9347" w:type="dxa"/>
          </w:tcPr>
          <w:p w14:paraId="0B42083C" w14:textId="77777777" w:rsidR="003B1DF2" w:rsidRPr="001A2419" w:rsidRDefault="003B1DF2" w:rsidP="006826F6">
            <w:pPr>
              <w:autoSpaceDN w:val="0"/>
              <w:adjustRightInd w:val="0"/>
              <w:spacing w:after="0" w:line="240" w:lineRule="auto"/>
              <w:ind w:left="10" w:right="0"/>
              <w:rPr>
                <w:rFonts w:ascii="Tahoma" w:hAnsi="Tahoma" w:cs="Tahoma"/>
                <w:b/>
                <w:bCs/>
                <w:sz w:val="22"/>
              </w:rPr>
            </w:pPr>
          </w:p>
          <w:p w14:paraId="7F42A1A9"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Principios </w:t>
            </w:r>
          </w:p>
          <w:p w14:paraId="3A40D59E"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Catálogo de las medidas de protección</w:t>
            </w:r>
          </w:p>
          <w:p w14:paraId="644FE6BD" w14:textId="77777777" w:rsidR="003B1DF2" w:rsidRPr="001A2419" w:rsidRDefault="003B1DF2" w:rsidP="006826F6">
            <w:pPr>
              <w:autoSpaceDN w:val="0"/>
              <w:adjustRightInd w:val="0"/>
              <w:spacing w:after="0" w:line="240" w:lineRule="auto"/>
              <w:ind w:left="10" w:right="0"/>
              <w:rPr>
                <w:rFonts w:ascii="Tahoma" w:hAnsi="Tahoma" w:cs="Tahoma"/>
                <w:bCs/>
                <w:sz w:val="22"/>
              </w:rPr>
            </w:pPr>
          </w:p>
        </w:tc>
      </w:tr>
      <w:tr w:rsidR="003B1DF2" w:rsidRPr="001A2419" w14:paraId="185B875A" w14:textId="77777777" w:rsidTr="006826F6">
        <w:trPr>
          <w:tblCellSpacing w:w="20" w:type="dxa"/>
          <w:jc w:val="center"/>
        </w:trPr>
        <w:tc>
          <w:tcPr>
            <w:tcW w:w="9347" w:type="dxa"/>
          </w:tcPr>
          <w:p w14:paraId="7009A7F4" w14:textId="77777777" w:rsidR="003B1DF2"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CAPÍTULO III</w:t>
            </w:r>
          </w:p>
          <w:p w14:paraId="3D7D28BD" w14:textId="77777777" w:rsidR="003B1DF2"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 xml:space="preserve">PROCEDIMIENTO PARA EL OTORGAMIENTO </w:t>
            </w:r>
          </w:p>
          <w:p w14:paraId="0590A01F" w14:textId="77777777" w:rsidR="003B1DF2" w:rsidRPr="001A2419"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DE LAS MEDIDAS DE PROTECCIÓN</w:t>
            </w:r>
          </w:p>
        </w:tc>
      </w:tr>
      <w:tr w:rsidR="003B1DF2" w:rsidRPr="001A2419" w14:paraId="435E6D72" w14:textId="77777777" w:rsidTr="006826F6">
        <w:trPr>
          <w:tblCellSpacing w:w="20" w:type="dxa"/>
          <w:jc w:val="center"/>
        </w:trPr>
        <w:tc>
          <w:tcPr>
            <w:tcW w:w="9347" w:type="dxa"/>
          </w:tcPr>
          <w:p w14:paraId="0A64431E" w14:textId="77777777" w:rsidR="003B1DF2" w:rsidRPr="001A2419" w:rsidRDefault="003B1DF2" w:rsidP="006826F6">
            <w:pPr>
              <w:autoSpaceDN w:val="0"/>
              <w:adjustRightInd w:val="0"/>
              <w:spacing w:after="0" w:line="240" w:lineRule="auto"/>
              <w:ind w:left="10" w:right="0"/>
              <w:rPr>
                <w:rFonts w:ascii="Tahoma" w:hAnsi="Tahoma" w:cs="Tahoma"/>
                <w:b/>
                <w:bCs/>
                <w:sz w:val="22"/>
              </w:rPr>
            </w:pPr>
          </w:p>
          <w:p w14:paraId="436F8AF3"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Determinación de las medidas</w:t>
            </w:r>
          </w:p>
          <w:p w14:paraId="293256D5"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Criterios orientadores para el otorgamiento de las medidas de protección</w:t>
            </w:r>
          </w:p>
          <w:p w14:paraId="0B39F8F5"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w:t>
            </w:r>
            <w:r w:rsidRPr="001A2419">
              <w:rPr>
                <w:rFonts w:ascii="Tahoma" w:hAnsi="Tahoma" w:cs="Tahoma"/>
                <w:b/>
                <w:bCs/>
                <w:sz w:val="22"/>
              </w:rPr>
              <w:t xml:space="preserve">. </w:t>
            </w:r>
            <w:r>
              <w:rPr>
                <w:rFonts w:ascii="Tahoma" w:hAnsi="Tahoma" w:cs="Tahoma"/>
                <w:bCs/>
                <w:sz w:val="22"/>
              </w:rPr>
              <w:t xml:space="preserve">  Estudio técnico</w:t>
            </w:r>
          </w:p>
          <w:p w14:paraId="4A107EBC" w14:textId="77777777" w:rsidR="003B1DF2" w:rsidRPr="001A2419" w:rsidRDefault="003B1DF2" w:rsidP="006826F6">
            <w:pPr>
              <w:autoSpaceDN w:val="0"/>
              <w:adjustRightInd w:val="0"/>
              <w:spacing w:after="0" w:line="240" w:lineRule="auto"/>
              <w:ind w:left="10" w:right="0"/>
              <w:rPr>
                <w:rFonts w:ascii="Tahoma" w:hAnsi="Tahoma" w:cs="Tahoma"/>
                <w:b/>
                <w:bCs/>
                <w:sz w:val="22"/>
              </w:rPr>
            </w:pPr>
            <w:r w:rsidRPr="001A2419">
              <w:rPr>
                <w:rFonts w:ascii="Tahoma" w:hAnsi="Tahoma" w:cs="Tahoma"/>
                <w:b/>
                <w:bCs/>
                <w:sz w:val="22"/>
              </w:rPr>
              <w:t xml:space="preserve">ARTÍCULO </w:t>
            </w:r>
            <w:r>
              <w:rPr>
                <w:rFonts w:ascii="Tahoma" w:hAnsi="Tahoma" w:cs="Tahoma"/>
                <w:b/>
                <w:bCs/>
                <w:sz w:val="22"/>
              </w:rPr>
              <w:t>11</w:t>
            </w:r>
            <w:r w:rsidRPr="001A2419">
              <w:rPr>
                <w:rFonts w:ascii="Tahoma" w:hAnsi="Tahoma" w:cs="Tahoma"/>
                <w:b/>
                <w:bCs/>
                <w:sz w:val="22"/>
              </w:rPr>
              <w:t xml:space="preserve">. </w:t>
            </w:r>
            <w:r>
              <w:rPr>
                <w:rFonts w:ascii="Tahoma" w:hAnsi="Tahoma" w:cs="Tahoma"/>
                <w:bCs/>
                <w:sz w:val="22"/>
              </w:rPr>
              <w:t xml:space="preserve">  Convenio </w:t>
            </w:r>
          </w:p>
          <w:p w14:paraId="75DAC0D2"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12.   </w:t>
            </w:r>
            <w:r>
              <w:rPr>
                <w:rFonts w:ascii="Tahoma" w:hAnsi="Tahoma" w:cs="Tahoma"/>
                <w:bCs/>
                <w:sz w:val="22"/>
              </w:rPr>
              <w:t>Medidas de protección provisionales</w:t>
            </w:r>
          </w:p>
          <w:p w14:paraId="64241FEA" w14:textId="77777777" w:rsidR="003B1DF2"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13.   </w:t>
            </w:r>
            <w:r>
              <w:rPr>
                <w:rFonts w:ascii="Tahoma" w:hAnsi="Tahoma" w:cs="Tahoma"/>
                <w:bCs/>
                <w:sz w:val="22"/>
              </w:rPr>
              <w:t>Obligaciones de la personas protegidas</w:t>
            </w:r>
          </w:p>
          <w:p w14:paraId="58E935F0" w14:textId="77777777" w:rsidR="003B1DF2" w:rsidRPr="001A2419"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14.   </w:t>
            </w:r>
            <w:r>
              <w:rPr>
                <w:rFonts w:ascii="Tahoma" w:hAnsi="Tahoma" w:cs="Tahoma"/>
                <w:bCs/>
                <w:sz w:val="22"/>
              </w:rPr>
              <w:t>Condiciones y suspensión de las medidas de protección</w:t>
            </w:r>
          </w:p>
          <w:p w14:paraId="05C7218A" w14:textId="77777777" w:rsidR="003B1DF2" w:rsidRPr="001A2419" w:rsidRDefault="003B1DF2" w:rsidP="006826F6">
            <w:pPr>
              <w:autoSpaceDN w:val="0"/>
              <w:adjustRightInd w:val="0"/>
              <w:spacing w:after="0" w:line="240" w:lineRule="auto"/>
              <w:ind w:left="0" w:right="0" w:firstLine="0"/>
              <w:rPr>
                <w:rFonts w:ascii="Tahoma" w:hAnsi="Tahoma" w:cs="Tahoma"/>
                <w:bCs/>
                <w:sz w:val="22"/>
              </w:rPr>
            </w:pPr>
          </w:p>
        </w:tc>
      </w:tr>
      <w:tr w:rsidR="003B1DF2" w:rsidRPr="001A2419" w14:paraId="3888FCCC" w14:textId="77777777" w:rsidTr="006826F6">
        <w:trPr>
          <w:tblCellSpacing w:w="20" w:type="dxa"/>
          <w:jc w:val="center"/>
        </w:trPr>
        <w:tc>
          <w:tcPr>
            <w:tcW w:w="9347" w:type="dxa"/>
          </w:tcPr>
          <w:p w14:paraId="18997EBD" w14:textId="77777777" w:rsidR="003B1DF2"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CAPÍTULO IV</w:t>
            </w:r>
          </w:p>
          <w:p w14:paraId="539FE7B5" w14:textId="77777777" w:rsidR="003B1DF2" w:rsidRPr="001A2419" w:rsidRDefault="003B1DF2" w:rsidP="006826F6">
            <w:pPr>
              <w:autoSpaceDN w:val="0"/>
              <w:adjustRightInd w:val="0"/>
              <w:spacing w:after="0" w:line="240" w:lineRule="auto"/>
              <w:ind w:left="10" w:right="0"/>
              <w:jc w:val="center"/>
              <w:rPr>
                <w:rFonts w:ascii="Tahoma" w:hAnsi="Tahoma" w:cs="Tahoma"/>
                <w:b/>
                <w:bCs/>
                <w:sz w:val="22"/>
              </w:rPr>
            </w:pPr>
            <w:r>
              <w:rPr>
                <w:rFonts w:ascii="Tahoma" w:hAnsi="Tahoma" w:cs="Tahoma"/>
                <w:b/>
                <w:bCs/>
                <w:sz w:val="22"/>
              </w:rPr>
              <w:t>SANCIONES</w:t>
            </w:r>
          </w:p>
        </w:tc>
      </w:tr>
      <w:tr w:rsidR="003B1DF2" w:rsidRPr="001A2419" w14:paraId="57FFD30D" w14:textId="77777777" w:rsidTr="006826F6">
        <w:trPr>
          <w:tblCellSpacing w:w="20" w:type="dxa"/>
          <w:jc w:val="center"/>
        </w:trPr>
        <w:tc>
          <w:tcPr>
            <w:tcW w:w="9347" w:type="dxa"/>
          </w:tcPr>
          <w:p w14:paraId="7A56E31D" w14:textId="77777777" w:rsidR="003B1DF2"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15.   </w:t>
            </w:r>
            <w:r>
              <w:rPr>
                <w:rFonts w:ascii="Tahoma" w:hAnsi="Tahoma" w:cs="Tahoma"/>
                <w:bCs/>
                <w:sz w:val="22"/>
              </w:rPr>
              <w:t>Sanciones</w:t>
            </w:r>
          </w:p>
          <w:p w14:paraId="7253DAE6" w14:textId="77777777" w:rsidR="003B1DF2" w:rsidRDefault="003B1DF2" w:rsidP="006826F6">
            <w:pPr>
              <w:autoSpaceDN w:val="0"/>
              <w:adjustRightInd w:val="0"/>
              <w:spacing w:after="0" w:line="240" w:lineRule="auto"/>
              <w:ind w:left="10" w:right="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12.   </w:t>
            </w:r>
            <w:r>
              <w:rPr>
                <w:rFonts w:ascii="Tahoma" w:hAnsi="Tahoma" w:cs="Tahoma"/>
                <w:bCs/>
                <w:sz w:val="22"/>
              </w:rPr>
              <w:t>Medidas de protección provisionales</w:t>
            </w:r>
          </w:p>
          <w:p w14:paraId="1601A411" w14:textId="77777777" w:rsidR="003B1DF2" w:rsidRPr="00793068" w:rsidRDefault="003B1DF2" w:rsidP="006826F6">
            <w:pPr>
              <w:autoSpaceDN w:val="0"/>
              <w:adjustRightInd w:val="0"/>
              <w:spacing w:after="0" w:line="240" w:lineRule="auto"/>
              <w:ind w:left="10" w:right="0"/>
              <w:rPr>
                <w:rFonts w:ascii="Tahoma" w:hAnsi="Tahoma" w:cs="Tahoma"/>
                <w:bCs/>
                <w:sz w:val="22"/>
              </w:rPr>
            </w:pPr>
          </w:p>
        </w:tc>
      </w:tr>
      <w:tr w:rsidR="003B1DF2" w:rsidRPr="001A2419" w14:paraId="0759B6E0" w14:textId="77777777" w:rsidTr="006826F6">
        <w:trPr>
          <w:tblCellSpacing w:w="20" w:type="dxa"/>
          <w:jc w:val="center"/>
        </w:trPr>
        <w:tc>
          <w:tcPr>
            <w:tcW w:w="9347" w:type="dxa"/>
          </w:tcPr>
          <w:p w14:paraId="0C508061" w14:textId="77777777" w:rsidR="003B1DF2" w:rsidRPr="001A2419" w:rsidRDefault="003B1DF2" w:rsidP="006826F6">
            <w:pPr>
              <w:autoSpaceDN w:val="0"/>
              <w:adjustRightInd w:val="0"/>
              <w:spacing w:after="0" w:line="240" w:lineRule="auto"/>
              <w:ind w:left="10" w:right="0"/>
              <w:rPr>
                <w:rFonts w:ascii="Tahoma" w:hAnsi="Tahoma" w:cs="Tahoma"/>
                <w:b/>
                <w:bCs/>
                <w:sz w:val="22"/>
              </w:rPr>
            </w:pPr>
            <w:r>
              <w:rPr>
                <w:rFonts w:ascii="Tahoma" w:hAnsi="Tahoma" w:cs="Tahoma"/>
                <w:b/>
                <w:bCs/>
                <w:sz w:val="22"/>
              </w:rPr>
              <w:t>TRANSITORIOS</w:t>
            </w:r>
          </w:p>
        </w:tc>
      </w:tr>
    </w:tbl>
    <w:p w14:paraId="17C9543E" w14:textId="77777777" w:rsidR="001A2419" w:rsidRPr="001A2419" w:rsidRDefault="001A2419" w:rsidP="001A2419">
      <w:pPr>
        <w:autoSpaceDE w:val="0"/>
        <w:autoSpaceDN w:val="0"/>
        <w:adjustRightInd w:val="0"/>
        <w:ind w:left="0"/>
        <w:jc w:val="center"/>
        <w:rPr>
          <w:b/>
          <w:sz w:val="22"/>
        </w:rPr>
      </w:pPr>
    </w:p>
    <w:p w14:paraId="21B19016" w14:textId="77777777" w:rsidR="00F731E7" w:rsidRPr="009F4522" w:rsidRDefault="001A2419" w:rsidP="00AC313C">
      <w:pPr>
        <w:pStyle w:val="Textoindependiente2"/>
        <w:spacing w:after="0" w:line="240" w:lineRule="auto"/>
        <w:ind w:left="0"/>
        <w:jc w:val="center"/>
        <w:rPr>
          <w:b/>
          <w:szCs w:val="24"/>
        </w:rPr>
      </w:pPr>
      <w:r>
        <w:rPr>
          <w:b/>
          <w:szCs w:val="24"/>
        </w:rPr>
        <w:br w:type="column"/>
      </w:r>
      <w:r w:rsidR="00AC313C" w:rsidRPr="009F4522">
        <w:rPr>
          <w:b/>
          <w:szCs w:val="24"/>
        </w:rPr>
        <w:lastRenderedPageBreak/>
        <w:t>Decreto 375</w:t>
      </w:r>
    </w:p>
    <w:p w14:paraId="33F1735C" w14:textId="77777777" w:rsidR="00AC313C" w:rsidRPr="009F4522" w:rsidRDefault="00AC313C" w:rsidP="00AC313C">
      <w:pPr>
        <w:pStyle w:val="Textoindependiente2"/>
        <w:spacing w:after="0" w:line="240" w:lineRule="auto"/>
        <w:ind w:left="0"/>
        <w:jc w:val="center"/>
        <w:rPr>
          <w:b/>
          <w:szCs w:val="24"/>
        </w:rPr>
      </w:pPr>
      <w:r w:rsidRPr="009F4522">
        <w:rPr>
          <w:b/>
          <w:szCs w:val="24"/>
        </w:rPr>
        <w:t xml:space="preserve">Publicado en el Diario Oficial del Gobierno del Estado </w:t>
      </w:r>
    </w:p>
    <w:p w14:paraId="50E36251" w14:textId="77777777" w:rsidR="00AC313C" w:rsidRPr="009F4522" w:rsidRDefault="00AC313C" w:rsidP="00AC313C">
      <w:pPr>
        <w:pStyle w:val="Textoindependiente2"/>
        <w:spacing w:after="0" w:line="240" w:lineRule="auto"/>
        <w:ind w:left="0"/>
        <w:jc w:val="center"/>
        <w:rPr>
          <w:b/>
          <w:szCs w:val="24"/>
        </w:rPr>
      </w:pPr>
      <w:r w:rsidRPr="009F4522">
        <w:rPr>
          <w:b/>
          <w:szCs w:val="24"/>
        </w:rPr>
        <w:t>el 20 de abril de 2016</w:t>
      </w:r>
    </w:p>
    <w:p w14:paraId="3E3FABB8" w14:textId="77777777" w:rsidR="00AC313C" w:rsidRDefault="00AC313C" w:rsidP="00AC313C">
      <w:pPr>
        <w:pStyle w:val="Textoindependiente2"/>
        <w:spacing w:line="240" w:lineRule="auto"/>
        <w:ind w:left="0"/>
        <w:jc w:val="center"/>
        <w:rPr>
          <w:b/>
          <w:sz w:val="21"/>
          <w:szCs w:val="21"/>
        </w:rPr>
      </w:pPr>
    </w:p>
    <w:p w14:paraId="2BAB9A12" w14:textId="77777777" w:rsidR="00AC313C" w:rsidRPr="00AC313C" w:rsidRDefault="00AC313C" w:rsidP="006C7856">
      <w:pPr>
        <w:pStyle w:val="Textoindependiente2"/>
        <w:spacing w:line="240" w:lineRule="auto"/>
        <w:ind w:left="0"/>
        <w:rPr>
          <w:b/>
        </w:rPr>
      </w:pPr>
      <w:r w:rsidRPr="00AC313C">
        <w:rPr>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142716A" w14:textId="77777777" w:rsidR="00AC313C" w:rsidRPr="00AC313C" w:rsidRDefault="00AC313C" w:rsidP="006C7856">
      <w:pPr>
        <w:pStyle w:val="Textoindependiente2"/>
        <w:spacing w:line="240" w:lineRule="auto"/>
        <w:ind w:left="0"/>
        <w:rPr>
          <w:b/>
          <w:sz w:val="21"/>
          <w:szCs w:val="21"/>
        </w:rPr>
      </w:pPr>
    </w:p>
    <w:p w14:paraId="1D05D749" w14:textId="77777777" w:rsidR="006C7856" w:rsidRPr="00AC313C" w:rsidRDefault="00AC313C" w:rsidP="006C7856">
      <w:pPr>
        <w:pStyle w:val="Textoindependiente2"/>
        <w:spacing w:line="240" w:lineRule="auto"/>
        <w:ind w:left="0"/>
        <w:rPr>
          <w:b/>
          <w:szCs w:val="24"/>
        </w:rPr>
      </w:pPr>
      <w:r w:rsidRPr="00AC313C">
        <w:rPr>
          <w:b/>
          <w:szCs w:val="24"/>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0420D507" w14:textId="77777777" w:rsidR="006C7856" w:rsidRPr="00AC313C" w:rsidRDefault="006C7856" w:rsidP="008B4EC7">
      <w:pPr>
        <w:autoSpaceDN w:val="0"/>
        <w:adjustRightInd w:val="0"/>
        <w:spacing w:after="0" w:line="240" w:lineRule="auto"/>
        <w:ind w:left="0" w:firstLine="709"/>
        <w:rPr>
          <w:b/>
          <w:lang w:val="es-ES_tradnl"/>
        </w:rPr>
      </w:pPr>
    </w:p>
    <w:p w14:paraId="7A992849" w14:textId="77777777" w:rsidR="007A0FC6" w:rsidRDefault="00F255E3" w:rsidP="00E21AD3">
      <w:pPr>
        <w:spacing w:after="0" w:line="360" w:lineRule="auto"/>
        <w:ind w:left="0" w:right="-15"/>
        <w:jc w:val="center"/>
        <w:rPr>
          <w:b/>
          <w:szCs w:val="24"/>
        </w:rPr>
      </w:pPr>
      <w:r>
        <w:rPr>
          <w:b/>
          <w:szCs w:val="24"/>
        </w:rPr>
        <w:t>EXPOSICIÓN DE MOTIVOS:</w:t>
      </w:r>
    </w:p>
    <w:p w14:paraId="60AB61F1" w14:textId="77777777" w:rsidR="007A0FC6" w:rsidRPr="00AA355D" w:rsidRDefault="007A0FC6" w:rsidP="008B4EC7">
      <w:pPr>
        <w:spacing w:after="0" w:line="240" w:lineRule="auto"/>
        <w:ind w:left="0" w:right="-15"/>
        <w:jc w:val="center"/>
        <w:rPr>
          <w:szCs w:val="24"/>
        </w:rPr>
      </w:pPr>
    </w:p>
    <w:p w14:paraId="29D94A45" w14:textId="77777777" w:rsidR="00C946B9" w:rsidRPr="00C946B9" w:rsidRDefault="009F7AB1" w:rsidP="00C946B9">
      <w:pPr>
        <w:spacing w:after="0" w:line="360" w:lineRule="auto"/>
        <w:ind w:left="0" w:right="103"/>
        <w:rPr>
          <w:szCs w:val="24"/>
          <w:lang w:val="es-ES_tradnl"/>
        </w:rPr>
      </w:pPr>
      <w:r>
        <w:rPr>
          <w:b/>
          <w:szCs w:val="24"/>
        </w:rPr>
        <w:t>PRIMERO</w:t>
      </w:r>
      <w:r w:rsidR="007A0FC6" w:rsidRPr="00AA355D">
        <w:rPr>
          <w:b/>
          <w:szCs w:val="24"/>
        </w:rPr>
        <w:t xml:space="preserve">.- </w:t>
      </w:r>
      <w:r w:rsidR="00C946B9" w:rsidRPr="00C946B9">
        <w:rPr>
          <w:szCs w:val="24"/>
        </w:rPr>
        <w:t xml:space="preserve">Los diputados integrantes de esta Comisión Permanente, estimamos que la iniciativa que se dictaminan, encuentran sustento normativo en lo dispuesto en </w:t>
      </w:r>
      <w:r w:rsidR="009C7E60">
        <w:rPr>
          <w:szCs w:val="24"/>
        </w:rPr>
        <w:t>el</w:t>
      </w:r>
      <w:r w:rsidR="00C946B9" w:rsidRPr="00C946B9">
        <w:rPr>
          <w:szCs w:val="24"/>
        </w:rPr>
        <w:t xml:space="preserve"> artículo</w:t>
      </w:r>
      <w:r w:rsidR="009C7E60">
        <w:rPr>
          <w:szCs w:val="24"/>
        </w:rPr>
        <w:t xml:space="preserve"> 35, fracciones I</w:t>
      </w:r>
      <w:r w:rsidR="00C946B9" w:rsidRPr="00C946B9">
        <w:rPr>
          <w:szCs w:val="24"/>
        </w:rPr>
        <w:t xml:space="preserve"> de la Constitución Política del Estado de Yucatán, 16 y 22 fracción VI de la Ley de Gobierno del Poder Legislativo del Estado de Yucatán, en donde se otorga la facultad al Titular d</w:t>
      </w:r>
      <w:r w:rsidR="009C7E60">
        <w:rPr>
          <w:szCs w:val="24"/>
        </w:rPr>
        <w:t>el Poder Ejecutivo del Estado</w:t>
      </w:r>
      <w:r w:rsidR="00C946B9" w:rsidRPr="00C946B9">
        <w:rPr>
          <w:szCs w:val="24"/>
        </w:rPr>
        <w:t xml:space="preserve"> de poder iniciar leyes o decretos. </w:t>
      </w:r>
    </w:p>
    <w:p w14:paraId="10030C3D" w14:textId="77777777" w:rsidR="00C946B9" w:rsidRPr="00C946B9" w:rsidRDefault="00C946B9" w:rsidP="008B4EC7">
      <w:pPr>
        <w:spacing w:after="0" w:line="240" w:lineRule="auto"/>
        <w:ind w:left="0" w:right="103"/>
        <w:rPr>
          <w:szCs w:val="24"/>
          <w:lang w:val="es-ES_tradnl"/>
        </w:rPr>
      </w:pPr>
    </w:p>
    <w:p w14:paraId="5FF94B76" w14:textId="77777777" w:rsidR="00C946B9" w:rsidRPr="00C946B9" w:rsidRDefault="00C946B9" w:rsidP="00C946B9">
      <w:pPr>
        <w:spacing w:after="0" w:line="360" w:lineRule="auto"/>
        <w:ind w:left="0" w:right="103" w:firstLine="708"/>
        <w:rPr>
          <w:szCs w:val="24"/>
          <w:lang w:val="es-ES_tradnl"/>
        </w:rPr>
      </w:pPr>
      <w:r w:rsidRPr="00C946B9">
        <w:rPr>
          <w:szCs w:val="24"/>
          <w:lang w:val="es-ES_tradnl"/>
        </w:rPr>
        <w:t xml:space="preserve">De igual forma, es preciso señalar que, con fundamento con el artículo 43 fracción III de la Ley de Gobierno del Poder Legislativo del Estado de Yucatán, esta Comisión Permanente de Justicia y Seguridad Pública, tiene competencia para estudiar, analizar y dictaminar, las iniciativas que nos ocupan, ya que versan sobre asuntos relacionados con la </w:t>
      </w:r>
      <w:r w:rsidRPr="00C946B9">
        <w:rPr>
          <w:bCs/>
          <w:szCs w:val="24"/>
          <w:lang w:val="es-ES_tradnl"/>
        </w:rPr>
        <w:t>procuración e impartición de justicia y la seguridad pública.</w:t>
      </w:r>
    </w:p>
    <w:p w14:paraId="79D0DCC2" w14:textId="77777777" w:rsidR="00BB7F39" w:rsidRPr="00497318" w:rsidRDefault="00BB7F39" w:rsidP="008B4EC7">
      <w:pPr>
        <w:spacing w:after="0" w:line="240" w:lineRule="auto"/>
        <w:ind w:left="0" w:right="103"/>
        <w:rPr>
          <w:b/>
          <w:szCs w:val="24"/>
        </w:rPr>
      </w:pPr>
    </w:p>
    <w:p w14:paraId="5CB1F815" w14:textId="77777777" w:rsidR="002E751F" w:rsidRPr="002E751F" w:rsidRDefault="009F7AB1" w:rsidP="00084D31">
      <w:pPr>
        <w:spacing w:after="0" w:line="360" w:lineRule="auto"/>
        <w:ind w:left="0" w:right="103"/>
        <w:rPr>
          <w:szCs w:val="24"/>
        </w:rPr>
      </w:pPr>
      <w:r>
        <w:rPr>
          <w:b/>
          <w:szCs w:val="24"/>
        </w:rPr>
        <w:lastRenderedPageBreak/>
        <w:t>SEGUNDO</w:t>
      </w:r>
      <w:r w:rsidR="00497318" w:rsidRPr="00497318">
        <w:rPr>
          <w:b/>
          <w:szCs w:val="24"/>
        </w:rPr>
        <w:t>.-</w:t>
      </w:r>
      <w:r w:rsidR="008346E0">
        <w:rPr>
          <w:b/>
          <w:szCs w:val="24"/>
        </w:rPr>
        <w:t xml:space="preserve"> </w:t>
      </w:r>
      <w:r w:rsidR="002E751F" w:rsidRPr="002E751F">
        <w:rPr>
          <w:szCs w:val="24"/>
        </w:rPr>
        <w:t>En este principio del siglo XXI, la delincuencia organizada se ha convertido en un asunto de seguridad nacional, al grado que gobernantes de todos los países del mundo trabajan en legislar y afinar mecanismos nacionales, bilaterales, regionales y multilaterales para combatirlo.</w:t>
      </w:r>
      <w:r w:rsidR="002E751F">
        <w:rPr>
          <w:szCs w:val="24"/>
        </w:rPr>
        <w:t xml:space="preserve"> </w:t>
      </w:r>
      <w:r w:rsidR="003D04E7">
        <w:rPr>
          <w:szCs w:val="24"/>
        </w:rPr>
        <w:t>Por ello</w:t>
      </w:r>
      <w:r w:rsidR="003D04E7" w:rsidRPr="003D04E7">
        <w:rPr>
          <w:szCs w:val="24"/>
        </w:rPr>
        <w:t>, se han creado programas de protección de testigos, cuyo origen se remonta a la década de los años setenta como estrategia para que las personas implicadas con el crimen organizado prestaran testimonio para desmembrar y acabar con dichas bandas</w:t>
      </w:r>
      <w:r w:rsidR="003D04E7">
        <w:rPr>
          <w:rStyle w:val="Refdenotaalpie"/>
          <w:szCs w:val="24"/>
        </w:rPr>
        <w:footnoteReference w:id="1"/>
      </w:r>
      <w:r w:rsidR="003D04E7" w:rsidRPr="003D04E7">
        <w:rPr>
          <w:szCs w:val="24"/>
        </w:rPr>
        <w:t>.</w:t>
      </w:r>
    </w:p>
    <w:p w14:paraId="32873657" w14:textId="77777777" w:rsidR="002E751F" w:rsidRDefault="002E751F" w:rsidP="008B4EC7">
      <w:pPr>
        <w:spacing w:after="0" w:line="240" w:lineRule="auto"/>
        <w:ind w:left="0" w:right="103"/>
        <w:rPr>
          <w:b/>
          <w:szCs w:val="24"/>
        </w:rPr>
      </w:pPr>
    </w:p>
    <w:p w14:paraId="083C72FD" w14:textId="77777777" w:rsidR="00084D31" w:rsidRDefault="004F56BD" w:rsidP="002E751F">
      <w:pPr>
        <w:spacing w:after="0" w:line="360" w:lineRule="auto"/>
        <w:ind w:left="0" w:right="103" w:firstLine="708"/>
        <w:rPr>
          <w:szCs w:val="24"/>
        </w:rPr>
      </w:pPr>
      <w:r>
        <w:rPr>
          <w:szCs w:val="24"/>
        </w:rPr>
        <w:t>Sin embargo, l</w:t>
      </w:r>
      <w:r w:rsidR="00084D31" w:rsidRPr="00084D31">
        <w:rPr>
          <w:szCs w:val="24"/>
        </w:rPr>
        <w:t>os cuerpos y fuerzas de seguridad, jueces y fiscales,</w:t>
      </w:r>
      <w:r w:rsidR="00084D31">
        <w:rPr>
          <w:szCs w:val="24"/>
        </w:rPr>
        <w:t xml:space="preserve"> </w:t>
      </w:r>
      <w:r w:rsidR="00084D31" w:rsidRPr="00084D31">
        <w:rPr>
          <w:szCs w:val="24"/>
        </w:rPr>
        <w:t>frecuentemente se encuentran en la práctica diaria con</w:t>
      </w:r>
      <w:r w:rsidR="00084D31">
        <w:rPr>
          <w:szCs w:val="24"/>
        </w:rPr>
        <w:t xml:space="preserve"> </w:t>
      </w:r>
      <w:r w:rsidR="00084D31" w:rsidRPr="00084D31">
        <w:rPr>
          <w:szCs w:val="24"/>
        </w:rPr>
        <w:t>personas que se niegan a exponer hechos penales de los</w:t>
      </w:r>
      <w:r w:rsidR="00084D31">
        <w:rPr>
          <w:szCs w:val="24"/>
        </w:rPr>
        <w:t xml:space="preserve"> </w:t>
      </w:r>
      <w:r w:rsidR="00084D31" w:rsidRPr="00084D31">
        <w:rPr>
          <w:szCs w:val="24"/>
        </w:rPr>
        <w:t>que son testigos, ante la creencia, temor o posibilidad de sufrir</w:t>
      </w:r>
      <w:r w:rsidR="00084D31">
        <w:rPr>
          <w:szCs w:val="24"/>
        </w:rPr>
        <w:t xml:space="preserve"> </w:t>
      </w:r>
      <w:r w:rsidR="00084D31" w:rsidRPr="00084D31">
        <w:rPr>
          <w:szCs w:val="24"/>
        </w:rPr>
        <w:t>algún perjuicio o represalia por parte de los posibles autores</w:t>
      </w:r>
      <w:r w:rsidR="00084D31">
        <w:rPr>
          <w:szCs w:val="24"/>
        </w:rPr>
        <w:t xml:space="preserve"> </w:t>
      </w:r>
      <w:r w:rsidR="00084D31" w:rsidRPr="00084D31">
        <w:rPr>
          <w:szCs w:val="24"/>
        </w:rPr>
        <w:t>del delito o de terceros, a consecuencia de su participación</w:t>
      </w:r>
      <w:r w:rsidR="00084D31">
        <w:rPr>
          <w:szCs w:val="24"/>
        </w:rPr>
        <w:t xml:space="preserve"> </w:t>
      </w:r>
      <w:r w:rsidR="00084D31" w:rsidRPr="00084D31">
        <w:rPr>
          <w:szCs w:val="24"/>
        </w:rPr>
        <w:t>como testigos o peritos en el proceso penal, encontrándose</w:t>
      </w:r>
      <w:r w:rsidR="00084D31">
        <w:rPr>
          <w:szCs w:val="24"/>
        </w:rPr>
        <w:t xml:space="preserve"> </w:t>
      </w:r>
      <w:r w:rsidR="00084D31" w:rsidRPr="00084D31">
        <w:rPr>
          <w:szCs w:val="24"/>
        </w:rPr>
        <w:t>ante la disyuntiva de cumplir con la obligación de colaborar</w:t>
      </w:r>
      <w:r w:rsidR="00084D31">
        <w:rPr>
          <w:szCs w:val="24"/>
        </w:rPr>
        <w:t xml:space="preserve"> </w:t>
      </w:r>
      <w:r w:rsidR="00084D31" w:rsidRPr="00084D31">
        <w:rPr>
          <w:szCs w:val="24"/>
        </w:rPr>
        <w:t xml:space="preserve">con la justicia </w:t>
      </w:r>
      <w:r w:rsidR="002362E1">
        <w:rPr>
          <w:szCs w:val="24"/>
        </w:rPr>
        <w:t>o no</w:t>
      </w:r>
      <w:r w:rsidR="00084D31" w:rsidRPr="00084D31">
        <w:rPr>
          <w:szCs w:val="24"/>
        </w:rPr>
        <w:t xml:space="preserve"> hacerlo.</w:t>
      </w:r>
    </w:p>
    <w:p w14:paraId="1213FD0D" w14:textId="77777777" w:rsidR="009F23D1" w:rsidRDefault="009F23D1" w:rsidP="008B4EC7">
      <w:pPr>
        <w:spacing w:after="0" w:line="240" w:lineRule="auto"/>
        <w:ind w:left="0" w:right="103" w:firstLine="708"/>
        <w:rPr>
          <w:szCs w:val="24"/>
        </w:rPr>
      </w:pPr>
    </w:p>
    <w:p w14:paraId="23DF847C" w14:textId="77777777" w:rsidR="003F6F4B" w:rsidRDefault="00084D31" w:rsidP="00BB7F39">
      <w:pPr>
        <w:spacing w:after="0" w:line="360" w:lineRule="auto"/>
        <w:ind w:left="0" w:right="103" w:firstLine="708"/>
        <w:rPr>
          <w:szCs w:val="24"/>
        </w:rPr>
      </w:pPr>
      <w:r w:rsidRPr="00084D31">
        <w:rPr>
          <w:szCs w:val="24"/>
        </w:rPr>
        <w:t>Lo anterior, provoca que en muchos casos no se pueda contar</w:t>
      </w:r>
      <w:r>
        <w:rPr>
          <w:szCs w:val="24"/>
        </w:rPr>
        <w:t xml:space="preserve"> </w:t>
      </w:r>
      <w:r w:rsidRPr="00084D31">
        <w:rPr>
          <w:szCs w:val="24"/>
        </w:rPr>
        <w:t>con testimonios y pruebas que pueden resultar de suma</w:t>
      </w:r>
      <w:r>
        <w:rPr>
          <w:szCs w:val="24"/>
        </w:rPr>
        <w:t xml:space="preserve"> </w:t>
      </w:r>
      <w:r w:rsidRPr="00084D31">
        <w:rPr>
          <w:szCs w:val="24"/>
        </w:rPr>
        <w:t>importancia y trascendencia en dichos procesos. Ante estos</w:t>
      </w:r>
      <w:r>
        <w:rPr>
          <w:szCs w:val="24"/>
        </w:rPr>
        <w:t xml:space="preserve"> </w:t>
      </w:r>
      <w:r w:rsidRPr="00084D31">
        <w:rPr>
          <w:szCs w:val="24"/>
        </w:rPr>
        <w:t>hechos corresponde al legislador</w:t>
      </w:r>
      <w:r w:rsidR="002362E1">
        <w:rPr>
          <w:szCs w:val="24"/>
        </w:rPr>
        <w:t xml:space="preserve">, </w:t>
      </w:r>
      <w:r w:rsidRPr="00084D31">
        <w:rPr>
          <w:szCs w:val="24"/>
        </w:rPr>
        <w:t>dictar normas dirigidas a</w:t>
      </w:r>
      <w:r w:rsidR="00BB7F39">
        <w:rPr>
          <w:szCs w:val="24"/>
        </w:rPr>
        <w:t xml:space="preserve"> </w:t>
      </w:r>
      <w:r w:rsidRPr="00084D31">
        <w:rPr>
          <w:szCs w:val="24"/>
        </w:rPr>
        <w:t>garantizar de manera efectiva la salvaguarda de quienes, como</w:t>
      </w:r>
      <w:r>
        <w:rPr>
          <w:szCs w:val="24"/>
        </w:rPr>
        <w:t xml:space="preserve"> </w:t>
      </w:r>
      <w:r w:rsidRPr="00084D31">
        <w:rPr>
          <w:szCs w:val="24"/>
        </w:rPr>
        <w:t>testigos o peritos o intervinientes en el proceso penal con</w:t>
      </w:r>
      <w:r>
        <w:rPr>
          <w:szCs w:val="24"/>
        </w:rPr>
        <w:t xml:space="preserve"> </w:t>
      </w:r>
      <w:r w:rsidRPr="00084D31">
        <w:rPr>
          <w:szCs w:val="24"/>
        </w:rPr>
        <w:t>cualquiera otro carácter, deben cumplir con el deber</w:t>
      </w:r>
      <w:r>
        <w:rPr>
          <w:szCs w:val="24"/>
        </w:rPr>
        <w:t xml:space="preserve"> </w:t>
      </w:r>
      <w:r w:rsidRPr="00084D31">
        <w:rPr>
          <w:szCs w:val="24"/>
        </w:rPr>
        <w:t>constitucional de colaboración con la justicia.</w:t>
      </w:r>
    </w:p>
    <w:p w14:paraId="50EA5BB1" w14:textId="77777777" w:rsidR="00420385" w:rsidRDefault="00420385" w:rsidP="008B4EC7">
      <w:pPr>
        <w:spacing w:after="0" w:line="240" w:lineRule="auto"/>
        <w:ind w:left="0" w:right="103"/>
        <w:rPr>
          <w:szCs w:val="24"/>
        </w:rPr>
      </w:pPr>
    </w:p>
    <w:p w14:paraId="49CC7C8D" w14:textId="77777777" w:rsidR="002166C8" w:rsidRDefault="00906038" w:rsidP="0017558B">
      <w:pPr>
        <w:spacing w:after="0" w:line="360" w:lineRule="auto"/>
        <w:ind w:left="0" w:right="103" w:firstLine="708"/>
        <w:rPr>
          <w:szCs w:val="24"/>
        </w:rPr>
      </w:pPr>
      <w:r>
        <w:rPr>
          <w:szCs w:val="24"/>
        </w:rPr>
        <w:t xml:space="preserve">En esta vertiente, </w:t>
      </w:r>
      <w:r w:rsidR="0017558B">
        <w:rPr>
          <w:szCs w:val="24"/>
        </w:rPr>
        <w:t>l</w:t>
      </w:r>
      <w:r w:rsidR="00420385" w:rsidRPr="00420385">
        <w:rPr>
          <w:szCs w:val="24"/>
        </w:rPr>
        <w:t>os testigos “son los ojos y los oídos de la justicia”,</w:t>
      </w:r>
      <w:r w:rsidR="00420385" w:rsidRPr="00420385">
        <w:rPr>
          <w:szCs w:val="24"/>
          <w:vertAlign w:val="superscript"/>
        </w:rPr>
        <w:footnoteReference w:id="2"/>
      </w:r>
      <w:r w:rsidR="00420385" w:rsidRPr="00420385">
        <w:rPr>
          <w:szCs w:val="24"/>
        </w:rPr>
        <w:t xml:space="preserve"> pero su definición puede variar según el ordenamiento jurídico de que se trate. Así, para efectos de la protección, lo pertinente es la función del testigo (como persona en </w:t>
      </w:r>
      <w:r w:rsidR="00420385" w:rsidRPr="00420385">
        <w:rPr>
          <w:szCs w:val="24"/>
        </w:rPr>
        <w:lastRenderedPageBreak/>
        <w:t>posesión de información importante para las actuaciones judiciales o el proceso penal) y no su condición jurídica ni la forma del testimonio. Con respecto al momento procesal en el que una persona es considerada testigo, el juez o el fiscal no necesitan declarar oficialmente esa condición para que se apliquen las medidas de protección.</w:t>
      </w:r>
    </w:p>
    <w:p w14:paraId="44D3129A" w14:textId="77777777" w:rsidR="0074725E" w:rsidRDefault="0074725E" w:rsidP="008B4EC7">
      <w:pPr>
        <w:spacing w:after="0" w:line="240" w:lineRule="auto"/>
        <w:ind w:left="0" w:right="103" w:firstLine="708"/>
        <w:rPr>
          <w:szCs w:val="24"/>
        </w:rPr>
      </w:pPr>
    </w:p>
    <w:p w14:paraId="707D6E91" w14:textId="77777777" w:rsidR="00B85037" w:rsidRDefault="007A4B88" w:rsidP="0017558B">
      <w:pPr>
        <w:spacing w:after="0" w:line="360" w:lineRule="auto"/>
        <w:ind w:left="0" w:right="103" w:firstLine="708"/>
        <w:rPr>
          <w:szCs w:val="24"/>
        </w:rPr>
      </w:pPr>
      <w:r>
        <w:rPr>
          <w:szCs w:val="24"/>
        </w:rPr>
        <w:t xml:space="preserve">Es así, que </w:t>
      </w:r>
      <w:r w:rsidR="002362E1">
        <w:rPr>
          <w:szCs w:val="24"/>
        </w:rPr>
        <w:t>la participación del</w:t>
      </w:r>
      <w:r>
        <w:rPr>
          <w:szCs w:val="24"/>
        </w:rPr>
        <w:t xml:space="preserve"> te</w:t>
      </w:r>
      <w:r w:rsidR="002362E1">
        <w:rPr>
          <w:szCs w:val="24"/>
        </w:rPr>
        <w:t>stigo juega un papel determinante</w:t>
      </w:r>
      <w:r w:rsidR="000118BF">
        <w:rPr>
          <w:szCs w:val="24"/>
        </w:rPr>
        <w:t xml:space="preserve"> </w:t>
      </w:r>
      <w:r>
        <w:rPr>
          <w:szCs w:val="24"/>
        </w:rPr>
        <w:t>para el</w:t>
      </w:r>
      <w:r w:rsidR="0074725E" w:rsidRPr="0074725E">
        <w:rPr>
          <w:szCs w:val="24"/>
        </w:rPr>
        <w:t xml:space="preserve"> combate al crimen organizado</w:t>
      </w:r>
      <w:r>
        <w:rPr>
          <w:szCs w:val="24"/>
        </w:rPr>
        <w:t>,</w:t>
      </w:r>
      <w:r w:rsidR="002362E1">
        <w:rPr>
          <w:szCs w:val="24"/>
        </w:rPr>
        <w:t xml:space="preserve"> dentro del </w:t>
      </w:r>
      <w:r w:rsidR="000118BF">
        <w:rPr>
          <w:szCs w:val="24"/>
        </w:rPr>
        <w:t xml:space="preserve">proceso penal, </w:t>
      </w:r>
      <w:r>
        <w:rPr>
          <w:szCs w:val="24"/>
        </w:rPr>
        <w:t xml:space="preserve"> toda vez que</w:t>
      </w:r>
      <w:r w:rsidR="0074725E" w:rsidRPr="0074725E">
        <w:rPr>
          <w:szCs w:val="24"/>
        </w:rPr>
        <w:t xml:space="preserve"> a nivel mundial la figura del testigo protegido ha sido de enorme utilidad, siendo además aceptada y recomendada por la Convención de Palermo contra la delincuencia organizada. Incluso, aproximadamente en un 80 % de los casos existe algún testimonio de testigo protegido que ha sido clave en los procesos en diferentes países</w:t>
      </w:r>
      <w:r w:rsidR="0074725E">
        <w:rPr>
          <w:rStyle w:val="Refdenotaalpie"/>
          <w:szCs w:val="24"/>
        </w:rPr>
        <w:footnoteReference w:id="3"/>
      </w:r>
      <w:r w:rsidR="0074725E" w:rsidRPr="0074725E">
        <w:rPr>
          <w:szCs w:val="24"/>
        </w:rPr>
        <w:t>.</w:t>
      </w:r>
    </w:p>
    <w:p w14:paraId="17079B9A" w14:textId="77777777" w:rsidR="0074725E" w:rsidRDefault="0074725E" w:rsidP="008B4EC7">
      <w:pPr>
        <w:spacing w:after="0" w:line="240" w:lineRule="auto"/>
        <w:ind w:left="0" w:right="103" w:firstLine="708"/>
        <w:rPr>
          <w:szCs w:val="24"/>
        </w:rPr>
      </w:pPr>
    </w:p>
    <w:p w14:paraId="19E91E37" w14:textId="77777777" w:rsidR="002166C8" w:rsidRDefault="002166C8" w:rsidP="0017558B">
      <w:pPr>
        <w:spacing w:after="0" w:line="360" w:lineRule="auto"/>
        <w:ind w:left="0" w:right="103" w:firstLine="708"/>
        <w:rPr>
          <w:szCs w:val="24"/>
        </w:rPr>
      </w:pPr>
      <w:r w:rsidRPr="002166C8">
        <w:rPr>
          <w:szCs w:val="24"/>
        </w:rPr>
        <w:t>Es por ello</w:t>
      </w:r>
      <w:r w:rsidR="0074725E">
        <w:rPr>
          <w:szCs w:val="24"/>
        </w:rPr>
        <w:t>, que consideramos de gran importancia para nuestro Estado</w:t>
      </w:r>
      <w:r w:rsidR="000118BF">
        <w:rPr>
          <w:szCs w:val="24"/>
        </w:rPr>
        <w:t>, fortalece</w:t>
      </w:r>
      <w:r w:rsidR="002362E1">
        <w:rPr>
          <w:szCs w:val="24"/>
        </w:rPr>
        <w:t>r mediante la creación de esta ley,</w:t>
      </w:r>
      <w:r w:rsidR="005C7714">
        <w:rPr>
          <w:szCs w:val="24"/>
        </w:rPr>
        <w:t xml:space="preserve"> la figura de</w:t>
      </w:r>
      <w:r w:rsidR="005556FD">
        <w:rPr>
          <w:szCs w:val="24"/>
        </w:rPr>
        <w:t xml:space="preserve"> protección de personas que intervienen en un proceso penal,</w:t>
      </w:r>
      <w:r w:rsidR="007A4B88">
        <w:rPr>
          <w:szCs w:val="24"/>
        </w:rPr>
        <w:t xml:space="preserve"> con el objeto de</w:t>
      </w:r>
      <w:r w:rsidR="0074725E">
        <w:rPr>
          <w:szCs w:val="24"/>
        </w:rPr>
        <w:t xml:space="preserve"> combatir</w:t>
      </w:r>
      <w:r w:rsidR="007A4B88">
        <w:rPr>
          <w:szCs w:val="24"/>
        </w:rPr>
        <w:t xml:space="preserve"> </w:t>
      </w:r>
      <w:r w:rsidR="0074725E">
        <w:rPr>
          <w:szCs w:val="24"/>
        </w:rPr>
        <w:t>el crimen organizado,</w:t>
      </w:r>
      <w:r w:rsidR="007A4B88">
        <w:rPr>
          <w:szCs w:val="24"/>
        </w:rPr>
        <w:t xml:space="preserve"> otorgando</w:t>
      </w:r>
      <w:r w:rsidRPr="002166C8">
        <w:rPr>
          <w:szCs w:val="24"/>
        </w:rPr>
        <w:t xml:space="preserve"> seguridad y respaldo a la víctima, testigos de los hechos y demás sujetos procesales, para que estén en aptitud de sostener los señalamientos de los hechos que padecieron o hayan presenciado</w:t>
      </w:r>
      <w:r w:rsidR="0074725E">
        <w:rPr>
          <w:szCs w:val="24"/>
        </w:rPr>
        <w:t xml:space="preserve"> y así prevalecer la tranquilidad de estas personas</w:t>
      </w:r>
      <w:r w:rsidRPr="002166C8">
        <w:rPr>
          <w:szCs w:val="24"/>
        </w:rPr>
        <w:t>.</w:t>
      </w:r>
    </w:p>
    <w:p w14:paraId="1F38F175" w14:textId="77777777" w:rsidR="00420385" w:rsidRDefault="00420385" w:rsidP="008B4EC7">
      <w:pPr>
        <w:spacing w:after="0" w:line="240" w:lineRule="auto"/>
        <w:ind w:left="0" w:right="103"/>
        <w:rPr>
          <w:szCs w:val="24"/>
        </w:rPr>
      </w:pPr>
    </w:p>
    <w:p w14:paraId="6693E84C" w14:textId="77777777" w:rsidR="009F23D1" w:rsidRDefault="00D44890" w:rsidP="00BF1E33">
      <w:pPr>
        <w:spacing w:after="0" w:line="360" w:lineRule="auto"/>
        <w:ind w:left="0" w:right="103"/>
        <w:rPr>
          <w:szCs w:val="24"/>
        </w:rPr>
      </w:pPr>
      <w:r w:rsidRPr="00D44890">
        <w:rPr>
          <w:b/>
          <w:szCs w:val="24"/>
        </w:rPr>
        <w:t xml:space="preserve">TERCERO.- </w:t>
      </w:r>
      <w:r w:rsidR="00BF1E33" w:rsidRPr="00BF1E33">
        <w:rPr>
          <w:szCs w:val="24"/>
        </w:rPr>
        <w:t xml:space="preserve">La reforma Constitucional Federal del 18 de junio de 2008, estableció para toda la República el Sistema de Justicia Penal en México, con lo que este H. Congreso fue mandatado en forma directa y expresa por el régimen transitorio Segundo del Decreto, en el que se publicó la reforma Constitucional Federal citada, que señala: </w:t>
      </w:r>
      <w:r w:rsidR="00BF1E33" w:rsidRPr="00BF1E33">
        <w:rPr>
          <w:i/>
          <w:iCs/>
          <w:szCs w:val="24"/>
        </w:rPr>
        <w:t xml:space="preserve">“..(..) los Estados y el Distrito Federal, en el ámbito de sus respectivas </w:t>
      </w:r>
      <w:r w:rsidR="00BF1E33" w:rsidRPr="00BF1E33">
        <w:rPr>
          <w:i/>
          <w:iCs/>
          <w:szCs w:val="24"/>
        </w:rPr>
        <w:lastRenderedPageBreak/>
        <w:t xml:space="preserve">competencias, deberán expedir y poner en vigor las modificaciones u ordenamientos legales que sean necesarios a fin de incorporar el sistema penal acusatorio..”; </w:t>
      </w:r>
      <w:r w:rsidR="00BF1E33" w:rsidRPr="00BF1E33">
        <w:rPr>
          <w:szCs w:val="24"/>
        </w:rPr>
        <w:t xml:space="preserve">lo anterior obedeciendo a la necesidad de establecer un nuevo sistema de procuración e impartición de justicia, así como métodos alternos de solución de conflictos; instituyendo con ello las bases Constitucionales del sistema penal acusatorio en nuestro país. </w:t>
      </w:r>
    </w:p>
    <w:p w14:paraId="5343A0CC" w14:textId="77777777" w:rsidR="002362E1" w:rsidRDefault="002362E1" w:rsidP="00BF1E33">
      <w:pPr>
        <w:spacing w:after="0" w:line="360" w:lineRule="auto"/>
        <w:ind w:left="0" w:right="103"/>
        <w:rPr>
          <w:szCs w:val="24"/>
        </w:rPr>
      </w:pPr>
    </w:p>
    <w:p w14:paraId="647C8F3E" w14:textId="77777777" w:rsidR="00552FF9" w:rsidRDefault="00A96285" w:rsidP="00A96285">
      <w:pPr>
        <w:spacing w:after="0" w:line="360" w:lineRule="auto"/>
        <w:ind w:left="0" w:right="103" w:firstLine="708"/>
        <w:rPr>
          <w:szCs w:val="24"/>
        </w:rPr>
      </w:pPr>
      <w:r>
        <w:rPr>
          <w:szCs w:val="24"/>
        </w:rPr>
        <w:t xml:space="preserve">Esta </w:t>
      </w:r>
      <w:r w:rsidRPr="00A96285">
        <w:rPr>
          <w:szCs w:val="24"/>
        </w:rPr>
        <w:t xml:space="preserve"> reforma constitucional a la que se ha hecho referencia, establece en el artículo 20, Apartado e, fracción V, que el Ministerio Público tiene la obligación de garantizar la protección de víctimas, ofendidos, testigos y, en general, de todos los sujetos que intervengan en el proceso penal; asimismo, precisa que las víctimas tendrán en todo momento el derecho al resguardo de su identidad y otros datos personales cuando sean menores de edad; cuando se trate de delitos de violación, secuestro o delincuencia organizada; y cuando a juicio del juzgador sea necesario para su protección, salvaguardando en todo caso los derechos de la defensa.</w:t>
      </w:r>
    </w:p>
    <w:p w14:paraId="19903543" w14:textId="77777777" w:rsidR="00552FF9" w:rsidRDefault="00552FF9" w:rsidP="00A96285">
      <w:pPr>
        <w:spacing w:after="0" w:line="360" w:lineRule="auto"/>
        <w:ind w:left="0" w:right="103" w:firstLine="708"/>
        <w:rPr>
          <w:szCs w:val="24"/>
        </w:rPr>
      </w:pPr>
    </w:p>
    <w:p w14:paraId="4C5808DB" w14:textId="77777777" w:rsidR="00193B1C" w:rsidRPr="00193B1C" w:rsidRDefault="00A96285" w:rsidP="00193B1C">
      <w:pPr>
        <w:spacing w:after="0" w:line="360" w:lineRule="auto"/>
        <w:ind w:left="0" w:right="103" w:firstLine="708"/>
        <w:rPr>
          <w:szCs w:val="24"/>
        </w:rPr>
      </w:pPr>
      <w:r w:rsidRPr="00A96285">
        <w:rPr>
          <w:szCs w:val="24"/>
        </w:rPr>
        <w:t xml:space="preserve"> </w:t>
      </w:r>
      <w:r w:rsidR="00193B1C" w:rsidRPr="00193B1C">
        <w:rPr>
          <w:szCs w:val="24"/>
        </w:rPr>
        <w:t>Es así</w:t>
      </w:r>
      <w:r w:rsidR="005C7714">
        <w:rPr>
          <w:szCs w:val="24"/>
        </w:rPr>
        <w:t xml:space="preserve">, </w:t>
      </w:r>
      <w:r w:rsidR="00193B1C" w:rsidRPr="00193B1C">
        <w:rPr>
          <w:szCs w:val="24"/>
        </w:rPr>
        <w:t>que uno de los cambios más relevantes que estableció dicha reforma Constitucional</w:t>
      </w:r>
      <w:r w:rsidR="005C7714">
        <w:rPr>
          <w:szCs w:val="24"/>
        </w:rPr>
        <w:t>,</w:t>
      </w:r>
      <w:r w:rsidR="00193B1C" w:rsidRPr="00193B1C">
        <w:rPr>
          <w:szCs w:val="24"/>
        </w:rPr>
        <w:t xml:space="preserve"> fue transformar de manera gradual el proceso penal inquisitivo o mixto, que ha prevalecido en nuestro país y desde luego en Yucatán, hacia un sistema procesal penal acusatorio y oral, otorgando un plazo de hasta ocho años para que los Estados incorporen plenamente en su legislación local dicho sistema garantista, en el que se respeten los derechos tanto de la víctima u ofendido, como del imputado, partiendo de la presunción de inocencia para este último, conforme a los principios de publicidad, contradicción, concentración, continuidad e inmediación, con las características de </w:t>
      </w:r>
      <w:proofErr w:type="spellStart"/>
      <w:r w:rsidR="00193B1C" w:rsidRPr="00193B1C">
        <w:rPr>
          <w:szCs w:val="24"/>
        </w:rPr>
        <w:t>acusatoriedad</w:t>
      </w:r>
      <w:proofErr w:type="spellEnd"/>
      <w:r w:rsidR="00193B1C" w:rsidRPr="00193B1C">
        <w:rPr>
          <w:szCs w:val="24"/>
        </w:rPr>
        <w:t xml:space="preserve"> y oralidad.</w:t>
      </w:r>
    </w:p>
    <w:p w14:paraId="68589844" w14:textId="77777777" w:rsidR="003601E5" w:rsidRDefault="003601E5" w:rsidP="00A96285">
      <w:pPr>
        <w:spacing w:after="0" w:line="360" w:lineRule="auto"/>
        <w:ind w:left="0" w:right="103" w:firstLine="708"/>
        <w:rPr>
          <w:szCs w:val="24"/>
        </w:rPr>
      </w:pPr>
    </w:p>
    <w:p w14:paraId="29D65952" w14:textId="77777777" w:rsidR="003601E5" w:rsidRDefault="00041D62" w:rsidP="00A96285">
      <w:pPr>
        <w:spacing w:after="0" w:line="360" w:lineRule="auto"/>
        <w:ind w:left="0" w:right="103" w:firstLine="708"/>
        <w:rPr>
          <w:szCs w:val="24"/>
          <w:lang w:val="es-ES_tradnl"/>
        </w:rPr>
      </w:pPr>
      <w:r>
        <w:rPr>
          <w:szCs w:val="24"/>
        </w:rPr>
        <w:t xml:space="preserve"> E</w:t>
      </w:r>
      <w:r w:rsidR="00513A58">
        <w:rPr>
          <w:szCs w:val="24"/>
        </w:rPr>
        <w:t>n</w:t>
      </w:r>
      <w:r w:rsidR="00CB1224">
        <w:rPr>
          <w:szCs w:val="24"/>
        </w:rPr>
        <w:t xml:space="preserve"> este sentido, en</w:t>
      </w:r>
      <w:r w:rsidR="00513A58">
        <w:rPr>
          <w:szCs w:val="24"/>
        </w:rPr>
        <w:t xml:space="preserve"> fecha 4 de enero de 2012,</w:t>
      </w:r>
      <w:r w:rsidR="003601E5">
        <w:rPr>
          <w:szCs w:val="24"/>
        </w:rPr>
        <w:t xml:space="preserve"> este H. Congreso del Estado </w:t>
      </w:r>
      <w:r w:rsidR="00513A58">
        <w:rPr>
          <w:szCs w:val="24"/>
        </w:rPr>
        <w:t>con el fin de</w:t>
      </w:r>
      <w:r w:rsidR="003601E5">
        <w:rPr>
          <w:szCs w:val="24"/>
        </w:rPr>
        <w:t xml:space="preserve"> adecuar el ordenamiento jurídico que nos rige</w:t>
      </w:r>
      <w:r w:rsidR="00513A58">
        <w:rPr>
          <w:szCs w:val="24"/>
        </w:rPr>
        <w:t xml:space="preserve"> con las reformas a</w:t>
      </w:r>
      <w:r w:rsidR="00CB1224">
        <w:rPr>
          <w:szCs w:val="24"/>
        </w:rPr>
        <w:t xml:space="preserve">ntes </w:t>
      </w:r>
      <w:r w:rsidR="00CB1224">
        <w:rPr>
          <w:szCs w:val="24"/>
        </w:rPr>
        <w:lastRenderedPageBreak/>
        <w:t>mencionadas, creó la</w:t>
      </w:r>
      <w:r w:rsidR="00513A58">
        <w:rPr>
          <w:szCs w:val="24"/>
        </w:rPr>
        <w:t xml:space="preserve"> Ley de Protección a Testigos y Terceros Involucrados en el Proceso Penal para el Estado de Yucatán</w:t>
      </w:r>
      <w:r w:rsidR="00513A58">
        <w:rPr>
          <w:rStyle w:val="Refdenotaalpie"/>
          <w:szCs w:val="24"/>
        </w:rPr>
        <w:footnoteReference w:id="4"/>
      </w:r>
      <w:r w:rsidR="00513A58">
        <w:rPr>
          <w:szCs w:val="24"/>
        </w:rPr>
        <w:t xml:space="preserve">, </w:t>
      </w:r>
      <w:r w:rsidR="00CB1224">
        <w:rPr>
          <w:szCs w:val="24"/>
          <w:lang w:val="es-ES_tradnl"/>
        </w:rPr>
        <w:t>estableciendo</w:t>
      </w:r>
      <w:r w:rsidR="00513A58" w:rsidRPr="00513A58">
        <w:rPr>
          <w:szCs w:val="24"/>
          <w:lang w:val="es-ES_tradnl"/>
        </w:rPr>
        <w:t xml:space="preserve"> los mecanismos de protección y asistencia a testigos en riesgo, a fin de garantizar su seguridad y eficaz participación en un proceso penal</w:t>
      </w:r>
      <w:r w:rsidR="00513A58">
        <w:rPr>
          <w:szCs w:val="24"/>
          <w:lang w:val="es-ES_tradnl"/>
        </w:rPr>
        <w:t>.</w:t>
      </w:r>
    </w:p>
    <w:p w14:paraId="1F2D78DB" w14:textId="77777777" w:rsidR="009F23D1" w:rsidRDefault="009F23D1" w:rsidP="008B4EC7">
      <w:pPr>
        <w:spacing w:after="0" w:line="240" w:lineRule="auto"/>
        <w:ind w:left="0" w:right="103" w:firstLine="708"/>
        <w:rPr>
          <w:szCs w:val="24"/>
        </w:rPr>
      </w:pPr>
    </w:p>
    <w:p w14:paraId="2E8229C6" w14:textId="77777777" w:rsidR="00A96285" w:rsidRPr="00A96285" w:rsidRDefault="004D10D3" w:rsidP="00A96285">
      <w:pPr>
        <w:spacing w:after="0" w:line="360" w:lineRule="auto"/>
        <w:ind w:left="0" w:right="103" w:firstLine="708"/>
        <w:rPr>
          <w:szCs w:val="24"/>
        </w:rPr>
      </w:pPr>
      <w:r>
        <w:rPr>
          <w:szCs w:val="24"/>
        </w:rPr>
        <w:t>Asimismo</w:t>
      </w:r>
      <w:r w:rsidR="00A96285" w:rsidRPr="00A96285">
        <w:rPr>
          <w:szCs w:val="24"/>
        </w:rPr>
        <w:t>,</w:t>
      </w:r>
      <w:r>
        <w:rPr>
          <w:szCs w:val="24"/>
        </w:rPr>
        <w:t xml:space="preserve"> en el ámbito federal,</w:t>
      </w:r>
      <w:r w:rsidR="00A96285" w:rsidRPr="00A96285">
        <w:rPr>
          <w:szCs w:val="24"/>
        </w:rPr>
        <w:t xml:space="preserve"> en el mes de junio de 2012, se publicó en el Diario Oficial de la Federación, la Ley Federal para la Protección a Personas</w:t>
      </w:r>
      <w:r w:rsidR="00C67CE5">
        <w:rPr>
          <w:szCs w:val="24"/>
        </w:rPr>
        <w:t xml:space="preserve"> que Intervienen en el Procedim</w:t>
      </w:r>
      <w:r w:rsidR="00A96285" w:rsidRPr="00A96285">
        <w:rPr>
          <w:szCs w:val="24"/>
        </w:rPr>
        <w:t xml:space="preserve">iento Penal, ordenamiento donde se establece la figura y mecanismos de protección específica a víctimas, inculpados y autoridades que pudieran sufrir algún tipo de represalia con motivo de su colaboración o participación en un procedimiento penal. </w:t>
      </w:r>
    </w:p>
    <w:p w14:paraId="52895DF5" w14:textId="77777777" w:rsidR="00A27F8B" w:rsidRDefault="00A27F8B" w:rsidP="008B4EC7">
      <w:pPr>
        <w:spacing w:after="0" w:line="240" w:lineRule="auto"/>
        <w:ind w:left="0" w:right="103" w:firstLine="708"/>
        <w:rPr>
          <w:szCs w:val="24"/>
        </w:rPr>
      </w:pPr>
    </w:p>
    <w:p w14:paraId="7AE64F5A" w14:textId="77777777" w:rsidR="00A27F8B" w:rsidRDefault="00E52E9C" w:rsidP="00A27F8B">
      <w:pPr>
        <w:spacing w:after="0" w:line="360" w:lineRule="auto"/>
        <w:ind w:left="0" w:right="103" w:firstLine="708"/>
        <w:rPr>
          <w:szCs w:val="24"/>
        </w:rPr>
      </w:pPr>
      <w:r>
        <w:rPr>
          <w:szCs w:val="24"/>
        </w:rPr>
        <w:t>Por otra parte</w:t>
      </w:r>
      <w:r w:rsidR="00874160">
        <w:rPr>
          <w:szCs w:val="24"/>
        </w:rPr>
        <w:t xml:space="preserve">, </w:t>
      </w:r>
      <w:r>
        <w:rPr>
          <w:szCs w:val="24"/>
        </w:rPr>
        <w:t xml:space="preserve">con el objeto de dar seguimiento a esta nueva etapa penal en el país, </w:t>
      </w:r>
      <w:r w:rsidR="00874160">
        <w:rPr>
          <w:szCs w:val="24"/>
        </w:rPr>
        <w:t>e</w:t>
      </w:r>
      <w:r>
        <w:rPr>
          <w:szCs w:val="24"/>
        </w:rPr>
        <w:t>l 5 de marzo de 2014 fue publicado</w:t>
      </w:r>
      <w:r w:rsidR="00A27F8B" w:rsidRPr="00A27F8B">
        <w:rPr>
          <w:szCs w:val="24"/>
        </w:rPr>
        <w:t xml:space="preserve"> en el Diario Oficial de la Federación el</w:t>
      </w:r>
      <w:r>
        <w:rPr>
          <w:szCs w:val="24"/>
        </w:rPr>
        <w:t xml:space="preserve"> nuevo</w:t>
      </w:r>
      <w:r w:rsidR="00A27F8B" w:rsidRPr="00A27F8B">
        <w:rPr>
          <w:szCs w:val="24"/>
        </w:rPr>
        <w:t xml:space="preserve"> Código Nacional de Procedimientos Penales, el cual determina, en sus artículos transitorios segundo y octavo, que entrará en vigor en las entidades federativas de acuerdo con los términos que establezca la declaratoria que al efecto emita el órgano legislativo correspondiente, previa solicitud de la autoridad encargada de la implementación del sistema de justicia penal acusatorio en cada una de ellas, sin que pueda exceder del 18 de junio de 2016; y que dichas entidades deberán publicar las normas jurídicas, y, en su caso, las modificaciones que sean necesarias para su implementación, en un plazo que no exceda de doscientos setenta días naturales después de publicado, es decir el 30 de noviembre de 2014.</w:t>
      </w:r>
    </w:p>
    <w:p w14:paraId="707F173E" w14:textId="77777777" w:rsidR="00365C26" w:rsidRDefault="00365C26" w:rsidP="00365C26">
      <w:pPr>
        <w:spacing w:after="0" w:line="360" w:lineRule="auto"/>
        <w:ind w:left="0" w:right="103" w:firstLine="708"/>
        <w:rPr>
          <w:szCs w:val="24"/>
        </w:rPr>
      </w:pPr>
      <w:r w:rsidRPr="00365C26">
        <w:rPr>
          <w:szCs w:val="24"/>
        </w:rPr>
        <w:t>Derivado de lo anterior, en fecha</w:t>
      </w:r>
      <w:r>
        <w:rPr>
          <w:szCs w:val="24"/>
        </w:rPr>
        <w:t xml:space="preserve"> 29 de noviembre del 2014</w:t>
      </w:r>
      <w:r w:rsidRPr="00365C26">
        <w:rPr>
          <w:szCs w:val="24"/>
        </w:rPr>
        <w:t xml:space="preserve"> se publicó en</w:t>
      </w:r>
      <w:r w:rsidR="002362E1">
        <w:rPr>
          <w:szCs w:val="24"/>
        </w:rPr>
        <w:t xml:space="preserve"> el</w:t>
      </w:r>
      <w:r w:rsidRPr="00365C26">
        <w:rPr>
          <w:szCs w:val="24"/>
        </w:rPr>
        <w:t xml:space="preserve"> diario oficial del gobierno del estado, el </w:t>
      </w:r>
      <w:r>
        <w:rPr>
          <w:bCs/>
          <w:szCs w:val="24"/>
        </w:rPr>
        <w:t>Decreto</w:t>
      </w:r>
      <w:r w:rsidRPr="00365C26">
        <w:rPr>
          <w:bCs/>
          <w:szCs w:val="24"/>
        </w:rPr>
        <w:t xml:space="preserve"> </w:t>
      </w:r>
      <w:r w:rsidRPr="00365C26">
        <w:rPr>
          <w:szCs w:val="24"/>
        </w:rPr>
        <w:t>por el que se declara la entrada en vigor del Código Nacional de Procedimientos Penales en el estado de Yucatán,</w:t>
      </w:r>
      <w:r w:rsidR="00E52E9C">
        <w:rPr>
          <w:szCs w:val="24"/>
        </w:rPr>
        <w:t xml:space="preserve"> con el objeto de dar cumplimiento al mandato antes mencionado, disponiendo</w:t>
      </w:r>
      <w:r w:rsidRPr="00365C26">
        <w:rPr>
          <w:szCs w:val="24"/>
        </w:rPr>
        <w:t xml:space="preserve"> en su </w:t>
      </w:r>
      <w:r w:rsidRPr="00365C26">
        <w:rPr>
          <w:szCs w:val="24"/>
        </w:rPr>
        <w:lastRenderedPageBreak/>
        <w:t xml:space="preserve">artículo único, </w:t>
      </w:r>
      <w:r w:rsidR="002362E1">
        <w:rPr>
          <w:szCs w:val="24"/>
        </w:rPr>
        <w:t xml:space="preserve">que dicho Código </w:t>
      </w:r>
      <w:r w:rsidRPr="00365C26">
        <w:rPr>
          <w:szCs w:val="24"/>
        </w:rPr>
        <w:t xml:space="preserve">será de aplicación obligatoria en el estado el 22 de septiembre de 2015. </w:t>
      </w:r>
    </w:p>
    <w:p w14:paraId="56ABA6EC" w14:textId="77777777" w:rsidR="002362E1" w:rsidRPr="00365C26" w:rsidRDefault="002362E1" w:rsidP="008B4EC7">
      <w:pPr>
        <w:spacing w:after="0" w:line="240" w:lineRule="auto"/>
        <w:ind w:left="0" w:right="103" w:firstLine="708"/>
        <w:rPr>
          <w:szCs w:val="24"/>
        </w:rPr>
      </w:pPr>
    </w:p>
    <w:p w14:paraId="122FA040" w14:textId="77777777" w:rsidR="00FD547E" w:rsidRPr="00A96285" w:rsidRDefault="00822151" w:rsidP="00552FF9">
      <w:pPr>
        <w:spacing w:after="0" w:line="360" w:lineRule="auto"/>
        <w:ind w:left="0" w:right="103" w:firstLine="708"/>
        <w:rPr>
          <w:szCs w:val="24"/>
        </w:rPr>
      </w:pPr>
      <w:r>
        <w:rPr>
          <w:szCs w:val="24"/>
        </w:rPr>
        <w:t>E</w:t>
      </w:r>
      <w:r w:rsidR="00FD547E" w:rsidRPr="00FD547E">
        <w:rPr>
          <w:szCs w:val="24"/>
        </w:rPr>
        <w:t>sta reforma en materia procesal penal y de seguridad pública en nuestro país tiene como principal objetivo la incorporación del sistema procesal penal acusatorio en los términos establecidos por la misma y siguiendo la metodología de su régimen transitorio; de estas disposiciones se desprende paralelamente la necesidad de reformar o crear las leyes que tengan vinculación con el ordenamiento jurídico penal mexicano, por lo tanto, si bien nos encontramos ante la creación de un nuevo ordenamiento de contenido procesal, su espectro alcanza la parte sustan</w:t>
      </w:r>
      <w:r w:rsidR="002362E1">
        <w:rPr>
          <w:szCs w:val="24"/>
        </w:rPr>
        <w:t>tiva que deba adecuarse a ella.</w:t>
      </w:r>
    </w:p>
    <w:p w14:paraId="48237C09" w14:textId="77777777" w:rsidR="00A96285" w:rsidRDefault="00A96285" w:rsidP="008B4EC7">
      <w:pPr>
        <w:spacing w:after="0" w:line="240" w:lineRule="auto"/>
        <w:ind w:left="0" w:right="103"/>
        <w:rPr>
          <w:szCs w:val="24"/>
        </w:rPr>
      </w:pPr>
    </w:p>
    <w:p w14:paraId="145A355F" w14:textId="77777777" w:rsidR="00D44890" w:rsidRDefault="008D3449" w:rsidP="0003580E">
      <w:pPr>
        <w:spacing w:after="0" w:line="360" w:lineRule="auto"/>
        <w:ind w:left="0" w:right="103" w:firstLine="708"/>
        <w:rPr>
          <w:szCs w:val="24"/>
        </w:rPr>
      </w:pPr>
      <w:r>
        <w:rPr>
          <w:szCs w:val="24"/>
        </w:rPr>
        <w:t>Por lo anterior</w:t>
      </w:r>
      <w:r w:rsidR="000D52C9" w:rsidRPr="000D52C9">
        <w:rPr>
          <w:szCs w:val="24"/>
        </w:rPr>
        <w:t>,</w:t>
      </w:r>
      <w:r>
        <w:rPr>
          <w:szCs w:val="24"/>
        </w:rPr>
        <w:t xml:space="preserve"> los diputados integrantes de esta Comisión dictaminadora consideramos</w:t>
      </w:r>
      <w:r w:rsidR="00C4127D">
        <w:rPr>
          <w:szCs w:val="24"/>
        </w:rPr>
        <w:t xml:space="preserve"> indispensable avanzar</w:t>
      </w:r>
      <w:r w:rsidR="000D52C9">
        <w:rPr>
          <w:szCs w:val="24"/>
        </w:rPr>
        <w:t xml:space="preserve"> </w:t>
      </w:r>
      <w:r w:rsidR="000D52C9" w:rsidRPr="000D52C9">
        <w:rPr>
          <w:szCs w:val="24"/>
        </w:rPr>
        <w:t>en la actualización del marco</w:t>
      </w:r>
      <w:r w:rsidR="000D52C9">
        <w:rPr>
          <w:szCs w:val="24"/>
        </w:rPr>
        <w:t xml:space="preserve"> </w:t>
      </w:r>
      <w:r w:rsidR="000D52C9" w:rsidRPr="000D52C9">
        <w:rPr>
          <w:szCs w:val="24"/>
        </w:rPr>
        <w:t>normativo estatal, para la debida armonización c</w:t>
      </w:r>
      <w:r w:rsidR="00C4127D">
        <w:rPr>
          <w:szCs w:val="24"/>
        </w:rPr>
        <w:t>on las reformas</w:t>
      </w:r>
      <w:r w:rsidR="000D52C9" w:rsidRPr="000D52C9">
        <w:rPr>
          <w:szCs w:val="24"/>
        </w:rPr>
        <w:t xml:space="preserve"> en la materia,</w:t>
      </w:r>
      <w:r w:rsidR="000D52C9">
        <w:rPr>
          <w:szCs w:val="24"/>
        </w:rPr>
        <w:t xml:space="preserve"> </w:t>
      </w:r>
      <w:r w:rsidR="000D52C9" w:rsidRPr="000D52C9">
        <w:rPr>
          <w:szCs w:val="24"/>
        </w:rPr>
        <w:t>impulsando la transformación del sistema penal del Estado hacia la protección y garantía de los</w:t>
      </w:r>
      <w:r w:rsidR="000D52C9">
        <w:rPr>
          <w:szCs w:val="24"/>
        </w:rPr>
        <w:t xml:space="preserve"> </w:t>
      </w:r>
      <w:r w:rsidR="000D52C9" w:rsidRPr="000D52C9">
        <w:rPr>
          <w:szCs w:val="24"/>
        </w:rPr>
        <w:t>derechos fundamentales de todos los que intervienen en los distintos procesos penales;</w:t>
      </w:r>
      <w:r w:rsidR="000D52C9">
        <w:rPr>
          <w:szCs w:val="24"/>
        </w:rPr>
        <w:t xml:space="preserve"> </w:t>
      </w:r>
      <w:r w:rsidR="000D52C9" w:rsidRPr="000D52C9">
        <w:rPr>
          <w:szCs w:val="24"/>
        </w:rPr>
        <w:t>tutelando que imputados, víctimas y ofendidos vean garantizados sus derechos en todo</w:t>
      </w:r>
      <w:r w:rsidR="000D52C9">
        <w:rPr>
          <w:szCs w:val="24"/>
        </w:rPr>
        <w:t xml:space="preserve"> </w:t>
      </w:r>
      <w:r w:rsidR="000D52C9" w:rsidRPr="000D52C9">
        <w:rPr>
          <w:szCs w:val="24"/>
        </w:rPr>
        <w:t>momento; y que las instituciones gubernamentales y sus operadores jurídicos como policías,</w:t>
      </w:r>
      <w:r w:rsidR="000D52C9">
        <w:rPr>
          <w:szCs w:val="24"/>
        </w:rPr>
        <w:t xml:space="preserve"> </w:t>
      </w:r>
      <w:r w:rsidR="000D52C9" w:rsidRPr="000D52C9">
        <w:rPr>
          <w:szCs w:val="24"/>
        </w:rPr>
        <w:t>agentes d</w:t>
      </w:r>
      <w:r w:rsidR="0003580E">
        <w:rPr>
          <w:szCs w:val="24"/>
        </w:rPr>
        <w:t xml:space="preserve">el ministerio público, jueces y </w:t>
      </w:r>
      <w:r w:rsidR="000D52C9" w:rsidRPr="000D52C9">
        <w:rPr>
          <w:szCs w:val="24"/>
        </w:rPr>
        <w:t>defensores públicos, actúen en un marco de orden,</w:t>
      </w:r>
      <w:r w:rsidR="000D52C9">
        <w:rPr>
          <w:szCs w:val="24"/>
        </w:rPr>
        <w:t xml:space="preserve"> </w:t>
      </w:r>
      <w:r w:rsidR="000D52C9" w:rsidRPr="000D52C9">
        <w:rPr>
          <w:szCs w:val="24"/>
        </w:rPr>
        <w:t>transparencia y respeto que favorezca el ejercicio de dichos derechos, a efecto de consolidar</w:t>
      </w:r>
      <w:r w:rsidR="000D52C9">
        <w:rPr>
          <w:szCs w:val="24"/>
        </w:rPr>
        <w:t xml:space="preserve"> </w:t>
      </w:r>
      <w:r w:rsidR="000D52C9" w:rsidRPr="000D52C9">
        <w:rPr>
          <w:szCs w:val="24"/>
        </w:rPr>
        <w:t>las diversas etapas de este nuevo sistema, junto con la prevención, la persecución e</w:t>
      </w:r>
      <w:r w:rsidR="000D52C9">
        <w:rPr>
          <w:szCs w:val="24"/>
        </w:rPr>
        <w:t xml:space="preserve"> </w:t>
      </w:r>
      <w:r w:rsidR="002362E1">
        <w:rPr>
          <w:szCs w:val="24"/>
        </w:rPr>
        <w:t>investigación del delito</w:t>
      </w:r>
      <w:r w:rsidR="000D52C9" w:rsidRPr="000D52C9">
        <w:rPr>
          <w:szCs w:val="24"/>
        </w:rPr>
        <w:t>.</w:t>
      </w:r>
    </w:p>
    <w:p w14:paraId="63BE37A7" w14:textId="77777777" w:rsidR="00497318" w:rsidRPr="00084D31" w:rsidRDefault="00497318" w:rsidP="008B4EC7">
      <w:pPr>
        <w:spacing w:after="0" w:line="240" w:lineRule="auto"/>
        <w:ind w:left="0" w:right="103"/>
        <w:rPr>
          <w:szCs w:val="24"/>
          <w:lang w:val="es-ES"/>
        </w:rPr>
      </w:pPr>
    </w:p>
    <w:p w14:paraId="136A0013" w14:textId="77777777" w:rsidR="00084D31" w:rsidRDefault="00707DBE" w:rsidP="00334C4B">
      <w:pPr>
        <w:spacing w:after="0" w:line="360" w:lineRule="auto"/>
        <w:ind w:left="0" w:right="103"/>
        <w:rPr>
          <w:szCs w:val="24"/>
        </w:rPr>
      </w:pPr>
      <w:r>
        <w:rPr>
          <w:b/>
          <w:szCs w:val="24"/>
        </w:rPr>
        <w:t>CUARTO</w:t>
      </w:r>
      <w:r w:rsidR="00497318" w:rsidRPr="00497318">
        <w:rPr>
          <w:b/>
          <w:szCs w:val="24"/>
        </w:rPr>
        <w:t xml:space="preserve">.- </w:t>
      </w:r>
      <w:r w:rsidR="00CC4E8E">
        <w:rPr>
          <w:szCs w:val="24"/>
        </w:rPr>
        <w:t>El</w:t>
      </w:r>
      <w:r w:rsidR="00E04395">
        <w:rPr>
          <w:szCs w:val="24"/>
        </w:rPr>
        <w:t xml:space="preserve"> presente proyecto</w:t>
      </w:r>
      <w:r w:rsidR="00334C4B" w:rsidRPr="00334C4B">
        <w:rPr>
          <w:szCs w:val="24"/>
        </w:rPr>
        <w:t xml:space="preserve"> de Ley para la Protección de</w:t>
      </w:r>
      <w:r w:rsidR="00E04395">
        <w:rPr>
          <w:szCs w:val="24"/>
        </w:rPr>
        <w:t xml:space="preserve"> las</w:t>
      </w:r>
      <w:r w:rsidR="00334C4B" w:rsidRPr="00334C4B">
        <w:rPr>
          <w:szCs w:val="24"/>
        </w:rPr>
        <w:t xml:space="preserve"> Personas </w:t>
      </w:r>
      <w:r w:rsidR="00E04395">
        <w:rPr>
          <w:szCs w:val="24"/>
        </w:rPr>
        <w:t>que Intervienen en el Proceso</w:t>
      </w:r>
      <w:r w:rsidR="00CC4E8E">
        <w:rPr>
          <w:szCs w:val="24"/>
        </w:rPr>
        <w:t xml:space="preserve"> Penal, del Estado de Yucatán</w:t>
      </w:r>
      <w:r w:rsidR="00334C4B" w:rsidRPr="00334C4B">
        <w:rPr>
          <w:szCs w:val="24"/>
        </w:rPr>
        <w:t xml:space="preserve">, tiene el </w:t>
      </w:r>
      <w:r w:rsidR="0074062F">
        <w:rPr>
          <w:szCs w:val="24"/>
        </w:rPr>
        <w:t>propósito fundamental,</w:t>
      </w:r>
      <w:r w:rsidR="00334C4B" w:rsidRPr="00334C4B">
        <w:rPr>
          <w:szCs w:val="24"/>
        </w:rPr>
        <w:t xml:space="preserve"> establecer los mecanismos y procedimientos necesarios para proteger los derechos e intereses de los sujetos que intervengan, de manera directa o </w:t>
      </w:r>
      <w:r w:rsidR="00334C4B" w:rsidRPr="00334C4B">
        <w:rPr>
          <w:szCs w:val="24"/>
        </w:rPr>
        <w:lastRenderedPageBreak/>
        <w:t>indirecta en el proceso penal; o bien, de quienes tengan algún tipo de relación afectiva o vínculo de parentesco con la persona que interviene en aquél; así como de regular las medidas de protección en cuanto a su ámbito de aplicación, modalidades y procedimiento; lo anterior, sin perjuicio y en forma complementaria a lo establecido en el Código Nacional de Procedimientos Penales y demás leyes aplicables</w:t>
      </w:r>
      <w:r w:rsidR="00511CEC">
        <w:rPr>
          <w:szCs w:val="24"/>
        </w:rPr>
        <w:t>.</w:t>
      </w:r>
    </w:p>
    <w:p w14:paraId="64919CC9" w14:textId="77777777" w:rsidR="00476FA6" w:rsidRDefault="00476FA6" w:rsidP="008B4EC7">
      <w:pPr>
        <w:spacing w:after="0" w:line="240" w:lineRule="auto"/>
        <w:ind w:left="0" w:right="103" w:firstLine="708"/>
        <w:rPr>
          <w:szCs w:val="24"/>
        </w:rPr>
      </w:pPr>
    </w:p>
    <w:p w14:paraId="4138BA97" w14:textId="77777777" w:rsidR="00041D62" w:rsidRPr="00041D62" w:rsidRDefault="00041D62" w:rsidP="00041D62">
      <w:pPr>
        <w:spacing w:after="0" w:line="360" w:lineRule="auto"/>
        <w:ind w:left="0" w:right="103" w:firstLine="708"/>
        <w:rPr>
          <w:szCs w:val="24"/>
        </w:rPr>
      </w:pPr>
      <w:r w:rsidRPr="00041D62">
        <w:rPr>
          <w:szCs w:val="24"/>
        </w:rPr>
        <w:t>En el contexto que se ha mencionado, y relacionado con el tema de la iniciativa que se analiza, la Suprema Corte de Justicia de la Nación ha sostenido, en diversos criterios, que:</w:t>
      </w:r>
    </w:p>
    <w:p w14:paraId="385AF817" w14:textId="77777777" w:rsidR="00041D62" w:rsidRPr="00041D62" w:rsidRDefault="00041D62" w:rsidP="008B4EC7">
      <w:pPr>
        <w:spacing w:after="0" w:line="240" w:lineRule="auto"/>
        <w:ind w:left="0" w:right="103"/>
        <w:rPr>
          <w:szCs w:val="24"/>
        </w:rPr>
      </w:pPr>
    </w:p>
    <w:p w14:paraId="14EC5DE7" w14:textId="77777777" w:rsidR="00041D62" w:rsidRDefault="00041D62" w:rsidP="008E7BED">
      <w:pPr>
        <w:spacing w:after="0" w:line="360" w:lineRule="auto"/>
        <w:ind w:left="284" w:right="488"/>
        <w:rPr>
          <w:i/>
          <w:sz w:val="20"/>
          <w:szCs w:val="20"/>
        </w:rPr>
      </w:pPr>
      <w:r w:rsidRPr="00041D62">
        <w:rPr>
          <w:szCs w:val="24"/>
        </w:rPr>
        <w:t xml:space="preserve"> </w:t>
      </w:r>
      <w:r w:rsidRPr="008E7BED">
        <w:rPr>
          <w:i/>
          <w:sz w:val="20"/>
          <w:szCs w:val="20"/>
        </w:rPr>
        <w:t xml:space="preserve">La protección a personas nace de una relación </w:t>
      </w:r>
      <w:proofErr w:type="spellStart"/>
      <w:r w:rsidRPr="008E7BED">
        <w:rPr>
          <w:i/>
          <w:sz w:val="20"/>
          <w:szCs w:val="20"/>
        </w:rPr>
        <w:t>binómica</w:t>
      </w:r>
      <w:proofErr w:type="spellEnd"/>
      <w:r w:rsidRPr="008E7BED">
        <w:rPr>
          <w:i/>
          <w:sz w:val="20"/>
          <w:szCs w:val="20"/>
        </w:rPr>
        <w:t>, conformada, por la obligación que toda persona tiene de cooperar con la administración de justicia en los procesos penales cuando haya presenciado o conozca de un hecho delictuoso, y por el derecho que tiene de recibir del propio Estado amplia protección si cumplir con aquella obligación le supone una amenaza o riesgo.</w:t>
      </w:r>
      <w:r w:rsidRPr="008E7BED">
        <w:rPr>
          <w:i/>
          <w:sz w:val="20"/>
          <w:szCs w:val="20"/>
          <w:vertAlign w:val="superscript"/>
        </w:rPr>
        <w:footnoteReference w:id="5"/>
      </w:r>
    </w:p>
    <w:p w14:paraId="4ADB2EB3" w14:textId="77777777" w:rsidR="0074725E" w:rsidRPr="008E7BED" w:rsidRDefault="0074725E" w:rsidP="008E7BED">
      <w:pPr>
        <w:spacing w:after="0" w:line="360" w:lineRule="auto"/>
        <w:ind w:left="284" w:right="488"/>
        <w:rPr>
          <w:i/>
          <w:sz w:val="20"/>
          <w:szCs w:val="20"/>
        </w:rPr>
      </w:pPr>
    </w:p>
    <w:p w14:paraId="559B6351" w14:textId="77777777" w:rsidR="00041D62" w:rsidRDefault="00041D62" w:rsidP="00041D62">
      <w:pPr>
        <w:spacing w:after="0" w:line="360" w:lineRule="auto"/>
        <w:ind w:left="0" w:right="103" w:firstLine="708"/>
        <w:rPr>
          <w:szCs w:val="24"/>
        </w:rPr>
      </w:pPr>
      <w:r w:rsidRPr="00041D62">
        <w:rPr>
          <w:szCs w:val="24"/>
        </w:rPr>
        <w:t>Los elementos antes menc</w:t>
      </w:r>
      <w:r w:rsidR="009A391B">
        <w:rPr>
          <w:szCs w:val="24"/>
        </w:rPr>
        <w:t>ionados son respetados en esta l</w:t>
      </w:r>
      <w:r w:rsidRPr="00041D62">
        <w:rPr>
          <w:szCs w:val="24"/>
        </w:rPr>
        <w:t xml:space="preserve">ey presentada por el Ejecutivo Estatal, pues en ella se establecen con claridad los derechos de las personas que deben ser protegidas con motivos de actos derivados de un procedimiento penal. En esas condiciones, esta Soberanía coincide con el proponente en que el objetivo fundamental de este instrumento legislativo, consiste en establecer los mecanismos y procedimientos necesarios para proteger los derechos e intereses de los sujetos que intervengan, de manera directa o indirecta, </w:t>
      </w:r>
      <w:r w:rsidRPr="00041D62">
        <w:rPr>
          <w:szCs w:val="24"/>
        </w:rPr>
        <w:lastRenderedPageBreak/>
        <w:t>en todas las etapas del proceso penal, así como de quienes tengan algún tipo de relación afectiva o vínculo de parentesco con la persona que interviene en aquél.</w:t>
      </w:r>
    </w:p>
    <w:p w14:paraId="453DEF8B" w14:textId="77777777" w:rsidR="00041D62" w:rsidRDefault="00041D62" w:rsidP="008B4EC7">
      <w:pPr>
        <w:spacing w:after="0" w:line="240" w:lineRule="auto"/>
        <w:ind w:left="0" w:right="103"/>
        <w:rPr>
          <w:szCs w:val="24"/>
        </w:rPr>
      </w:pPr>
    </w:p>
    <w:p w14:paraId="741B8E85" w14:textId="77777777" w:rsidR="00041D62" w:rsidRDefault="00041D62" w:rsidP="00041D62">
      <w:pPr>
        <w:spacing w:after="0" w:line="360" w:lineRule="auto"/>
        <w:ind w:left="0" w:right="103" w:firstLine="708"/>
        <w:rPr>
          <w:szCs w:val="24"/>
        </w:rPr>
      </w:pPr>
      <w:r>
        <w:rPr>
          <w:szCs w:val="24"/>
        </w:rPr>
        <w:t xml:space="preserve">En este sentido, el proyecto de Ley de Protección a las personas que intervienen en un proceso penal del Estado de Yucatán tiene por objeto </w:t>
      </w:r>
      <w:r w:rsidR="00085C98" w:rsidRPr="00085C98">
        <w:rPr>
          <w:szCs w:val="24"/>
        </w:rPr>
        <w:t>garantizar la protección de las personas que intervienen en el proceso penal cuando se encuentren en situación de riesgo o peligro, a través de la regulación de las medidas de protección, del procedimiento para determinarlas y de las autoridades competentes.</w:t>
      </w:r>
    </w:p>
    <w:p w14:paraId="60377B27" w14:textId="77777777" w:rsidR="00085C98" w:rsidRDefault="00085C98" w:rsidP="008B4EC7">
      <w:pPr>
        <w:spacing w:after="0" w:line="240" w:lineRule="auto"/>
        <w:ind w:left="0" w:right="103" w:firstLine="708"/>
        <w:rPr>
          <w:szCs w:val="24"/>
        </w:rPr>
      </w:pPr>
    </w:p>
    <w:p w14:paraId="4B7C644E" w14:textId="77777777" w:rsidR="00085C98" w:rsidRDefault="00085C98" w:rsidP="00085C98">
      <w:pPr>
        <w:spacing w:after="0" w:line="360" w:lineRule="auto"/>
        <w:ind w:left="0" w:right="103" w:firstLine="708"/>
        <w:rPr>
          <w:szCs w:val="24"/>
        </w:rPr>
      </w:pPr>
      <w:r>
        <w:rPr>
          <w:szCs w:val="24"/>
        </w:rPr>
        <w:t xml:space="preserve">Asimismo, en este proyecto de dictamen se establece </w:t>
      </w:r>
      <w:r w:rsidR="00014770">
        <w:rPr>
          <w:szCs w:val="24"/>
        </w:rPr>
        <w:t xml:space="preserve"> que,  </w:t>
      </w:r>
      <w:r w:rsidR="002362E1">
        <w:rPr>
          <w:szCs w:val="24"/>
        </w:rPr>
        <w:t>aquellas personas que</w:t>
      </w:r>
      <w:r>
        <w:rPr>
          <w:szCs w:val="24"/>
        </w:rPr>
        <w:t xml:space="preserve"> </w:t>
      </w:r>
      <w:r w:rsidRPr="00085C98">
        <w:rPr>
          <w:szCs w:val="24"/>
        </w:rPr>
        <w:t xml:space="preserve">puedan verse en una situación de riesgo para su vida o </w:t>
      </w:r>
      <w:r w:rsidR="002362E1">
        <w:rPr>
          <w:szCs w:val="24"/>
        </w:rPr>
        <w:t>integridad física o psicológica</w:t>
      </w:r>
      <w:r w:rsidRPr="00085C98">
        <w:rPr>
          <w:szCs w:val="24"/>
        </w:rPr>
        <w:t xml:space="preserve"> por haber participado en la investigación o en el proceso penal o, aun sin haber participado, tengan una relación parental o afectiva con un interviniente y compartan con este la misma situación de riesgo; independientemente de si su participación fue de víctima, ofendido, testigo, perito, policía, defensor, fiscal, juez</w:t>
      </w:r>
      <w:r>
        <w:rPr>
          <w:szCs w:val="24"/>
        </w:rPr>
        <w:t xml:space="preserve"> o mero colaborador, serán </w:t>
      </w:r>
      <w:r w:rsidR="00014770">
        <w:rPr>
          <w:szCs w:val="24"/>
        </w:rPr>
        <w:t>susceptibles</w:t>
      </w:r>
      <w:r>
        <w:rPr>
          <w:szCs w:val="24"/>
        </w:rPr>
        <w:t xml:space="preserve"> </w:t>
      </w:r>
      <w:r w:rsidR="00014770">
        <w:rPr>
          <w:szCs w:val="24"/>
        </w:rPr>
        <w:t>a las medidas de</w:t>
      </w:r>
      <w:r w:rsidR="00AC22C0">
        <w:rPr>
          <w:szCs w:val="24"/>
        </w:rPr>
        <w:t xml:space="preserve"> protección establecidas en la l</w:t>
      </w:r>
      <w:r w:rsidR="00014770">
        <w:rPr>
          <w:szCs w:val="24"/>
        </w:rPr>
        <w:t>ey</w:t>
      </w:r>
      <w:r w:rsidR="00B032F1">
        <w:rPr>
          <w:szCs w:val="24"/>
        </w:rPr>
        <w:t>.</w:t>
      </w:r>
    </w:p>
    <w:p w14:paraId="7E20D5B4" w14:textId="77777777" w:rsidR="00B032F1" w:rsidRDefault="00B032F1" w:rsidP="008B4EC7">
      <w:pPr>
        <w:spacing w:after="0" w:line="240" w:lineRule="auto"/>
        <w:ind w:left="0" w:right="103" w:firstLine="708"/>
        <w:rPr>
          <w:szCs w:val="24"/>
        </w:rPr>
      </w:pPr>
    </w:p>
    <w:p w14:paraId="4CB364A2" w14:textId="77777777" w:rsidR="00B032F1" w:rsidRDefault="002362E1" w:rsidP="00B032F1">
      <w:pPr>
        <w:spacing w:after="0" w:line="360" w:lineRule="auto"/>
        <w:ind w:left="0" w:right="103" w:firstLine="708"/>
        <w:rPr>
          <w:szCs w:val="24"/>
        </w:rPr>
      </w:pPr>
      <w:r>
        <w:rPr>
          <w:szCs w:val="24"/>
        </w:rPr>
        <w:t>Por otra parte, l</w:t>
      </w:r>
      <w:r w:rsidR="00B032F1">
        <w:rPr>
          <w:szCs w:val="24"/>
        </w:rPr>
        <w:t xml:space="preserve">a </w:t>
      </w:r>
      <w:r>
        <w:rPr>
          <w:szCs w:val="24"/>
        </w:rPr>
        <w:t>autoridad responsable</w:t>
      </w:r>
      <w:r w:rsidR="003E3D27">
        <w:rPr>
          <w:szCs w:val="24"/>
        </w:rPr>
        <w:t xml:space="preserve"> de la aplicación de la l</w:t>
      </w:r>
      <w:r w:rsidR="00B032F1">
        <w:rPr>
          <w:szCs w:val="24"/>
        </w:rPr>
        <w:t>ey</w:t>
      </w:r>
      <w:r w:rsidR="00CB2F7C">
        <w:rPr>
          <w:szCs w:val="24"/>
        </w:rPr>
        <w:t xml:space="preserve"> </w:t>
      </w:r>
      <w:r w:rsidR="00B032F1">
        <w:rPr>
          <w:szCs w:val="24"/>
        </w:rPr>
        <w:t>será la Fiscalía General del Estado, quien será el órgano encargado de o</w:t>
      </w:r>
      <w:r w:rsidR="00B032F1" w:rsidRPr="00B032F1">
        <w:rPr>
          <w:szCs w:val="24"/>
        </w:rPr>
        <w:t>torgar las medidas de protección</w:t>
      </w:r>
      <w:r w:rsidR="00B032F1">
        <w:rPr>
          <w:szCs w:val="24"/>
        </w:rPr>
        <w:t>, r</w:t>
      </w:r>
      <w:r w:rsidR="00B032F1" w:rsidRPr="00B032F1">
        <w:rPr>
          <w:szCs w:val="24"/>
        </w:rPr>
        <w:t>ealizar las gestiones judiciales y administrativas necesarias para lograr la eficac</w:t>
      </w:r>
      <w:r w:rsidR="00B032F1">
        <w:rPr>
          <w:szCs w:val="24"/>
        </w:rPr>
        <w:t>ia de las medidas de protección, c</w:t>
      </w:r>
      <w:r w:rsidR="00B032F1" w:rsidRPr="00B032F1">
        <w:rPr>
          <w:szCs w:val="24"/>
        </w:rPr>
        <w:t>elebrar convenios de colaboración y coordinación con las dependencias y entidades de la Administración Pública federal, estatal o municipal, así como cualquier institución privada u organismo internacional, para contribuir a</w:t>
      </w:r>
      <w:r w:rsidR="00B032F1">
        <w:rPr>
          <w:szCs w:val="24"/>
        </w:rPr>
        <w:t>l cumplimiento de la</w:t>
      </w:r>
      <w:r w:rsidR="00B032F1" w:rsidRPr="00B032F1">
        <w:rPr>
          <w:szCs w:val="24"/>
        </w:rPr>
        <w:t xml:space="preserve"> ley</w:t>
      </w:r>
      <w:r w:rsidR="00B032F1">
        <w:rPr>
          <w:szCs w:val="24"/>
        </w:rPr>
        <w:t>, entre otras atribuciones.</w:t>
      </w:r>
    </w:p>
    <w:p w14:paraId="192879A3" w14:textId="77777777" w:rsidR="00710BAC" w:rsidRDefault="00710BAC" w:rsidP="00B032F1">
      <w:pPr>
        <w:spacing w:after="0" w:line="360" w:lineRule="auto"/>
        <w:ind w:left="0" w:right="103" w:firstLine="708"/>
        <w:rPr>
          <w:szCs w:val="24"/>
        </w:rPr>
      </w:pPr>
    </w:p>
    <w:p w14:paraId="40CF3370" w14:textId="77777777" w:rsidR="00B032F1" w:rsidRDefault="00B032F1" w:rsidP="00B032F1">
      <w:pPr>
        <w:spacing w:after="0" w:line="360" w:lineRule="auto"/>
        <w:ind w:left="0" w:right="103" w:firstLine="708"/>
        <w:rPr>
          <w:szCs w:val="24"/>
        </w:rPr>
      </w:pPr>
      <w:r>
        <w:rPr>
          <w:szCs w:val="24"/>
        </w:rPr>
        <w:t>Respecto a l</w:t>
      </w:r>
      <w:r w:rsidRPr="00B032F1">
        <w:rPr>
          <w:szCs w:val="24"/>
        </w:rPr>
        <w:t>a información y documentación relacionada con las personas protegidas</w:t>
      </w:r>
      <w:r w:rsidR="00D253C8">
        <w:rPr>
          <w:szCs w:val="24"/>
        </w:rPr>
        <w:t>,</w:t>
      </w:r>
      <w:r w:rsidR="003E3D27">
        <w:rPr>
          <w:szCs w:val="24"/>
        </w:rPr>
        <w:t xml:space="preserve"> esta l</w:t>
      </w:r>
      <w:r w:rsidR="004D36D7">
        <w:rPr>
          <w:szCs w:val="24"/>
        </w:rPr>
        <w:t>ey prevé que</w:t>
      </w:r>
      <w:r w:rsidRPr="00B032F1">
        <w:rPr>
          <w:szCs w:val="24"/>
        </w:rPr>
        <w:t xml:space="preserve"> será considerada como reservada, en los términos </w:t>
      </w:r>
      <w:r w:rsidRPr="00B032F1">
        <w:rPr>
          <w:szCs w:val="24"/>
        </w:rPr>
        <w:lastRenderedPageBreak/>
        <w:t>que dispone la ley en materia de transparencia y acceso a la información, conservando tal carácter en tanto subsista el riesgo que dio origen a la protección</w:t>
      </w:r>
      <w:r w:rsidR="004D36D7">
        <w:rPr>
          <w:szCs w:val="24"/>
        </w:rPr>
        <w:t>.</w:t>
      </w:r>
    </w:p>
    <w:p w14:paraId="67F525A1" w14:textId="77777777" w:rsidR="00710BAC" w:rsidRDefault="00710BAC" w:rsidP="008B4EC7">
      <w:pPr>
        <w:spacing w:after="0" w:line="240" w:lineRule="auto"/>
        <w:ind w:left="0" w:right="103" w:firstLine="708"/>
        <w:rPr>
          <w:szCs w:val="24"/>
        </w:rPr>
      </w:pPr>
    </w:p>
    <w:p w14:paraId="42B17871" w14:textId="77777777" w:rsidR="00046D44" w:rsidRDefault="004D36D7" w:rsidP="004D36D7">
      <w:pPr>
        <w:spacing w:after="0" w:line="360" w:lineRule="auto"/>
        <w:ind w:left="0" w:right="103" w:firstLine="708"/>
        <w:rPr>
          <w:szCs w:val="24"/>
        </w:rPr>
      </w:pPr>
      <w:r>
        <w:rPr>
          <w:szCs w:val="24"/>
        </w:rPr>
        <w:t>Asimismo</w:t>
      </w:r>
      <w:r w:rsidR="000D4D12">
        <w:rPr>
          <w:szCs w:val="24"/>
        </w:rPr>
        <w:t>, el proyecto de decreto</w:t>
      </w:r>
      <w:r>
        <w:rPr>
          <w:szCs w:val="24"/>
        </w:rPr>
        <w:t xml:space="preserve"> establece un catálogo de Medidas de Protección </w:t>
      </w:r>
      <w:r w:rsidR="00D253C8">
        <w:rPr>
          <w:szCs w:val="24"/>
        </w:rPr>
        <w:t>que se brindarán</w:t>
      </w:r>
      <w:r w:rsidRPr="004D36D7">
        <w:rPr>
          <w:szCs w:val="24"/>
        </w:rPr>
        <w:t xml:space="preserve"> a las personas protegidas</w:t>
      </w:r>
      <w:r w:rsidR="00D253C8">
        <w:rPr>
          <w:szCs w:val="24"/>
        </w:rPr>
        <w:t xml:space="preserve">, entre las que </w:t>
      </w:r>
      <w:r>
        <w:rPr>
          <w:szCs w:val="24"/>
        </w:rPr>
        <w:t>destaca</w:t>
      </w:r>
      <w:r w:rsidR="00D253C8">
        <w:rPr>
          <w:szCs w:val="24"/>
        </w:rPr>
        <w:t>n</w:t>
      </w:r>
      <w:r w:rsidRPr="004D36D7">
        <w:rPr>
          <w:szCs w:val="24"/>
        </w:rPr>
        <w:t>: asistencia psicológica, médica, sanitaria o jurídica, a través de los servicios de asistencia social y salud públi</w:t>
      </w:r>
      <w:r>
        <w:rPr>
          <w:szCs w:val="24"/>
        </w:rPr>
        <w:t>ca, o de instituciones privadas; e</w:t>
      </w:r>
      <w:r w:rsidRPr="004D36D7">
        <w:rPr>
          <w:szCs w:val="24"/>
        </w:rPr>
        <w:t>l alojamiento temporal en albergues, r</w:t>
      </w:r>
      <w:r>
        <w:rPr>
          <w:szCs w:val="24"/>
        </w:rPr>
        <w:t>efugios o centros de protección; e</w:t>
      </w:r>
      <w:r w:rsidRPr="004D36D7">
        <w:rPr>
          <w:szCs w:val="24"/>
        </w:rPr>
        <w:t>l apoyo económico para alojamiento, transporte, alimentos, comunicación, atención sanitaria, mudanza, trámites, sistemas de seguridad, acondicionamiento de vivienda, servicios de educación, reinserción laboral, y demás gastos indispensables mientras la persona protegida se halle imposibilitada para ob</w:t>
      </w:r>
      <w:r>
        <w:rPr>
          <w:szCs w:val="24"/>
        </w:rPr>
        <w:t>tenerlos por sus propios medios; l</w:t>
      </w:r>
      <w:r w:rsidRPr="004D36D7">
        <w:rPr>
          <w:szCs w:val="24"/>
        </w:rPr>
        <w:t>a custodia personal o del domicilio, ya sea mediante la vigilancia directa o a tra</w:t>
      </w:r>
      <w:r>
        <w:rPr>
          <w:szCs w:val="24"/>
        </w:rPr>
        <w:t>vés de otra medida de seguridad; l</w:t>
      </w:r>
      <w:r w:rsidRPr="004D36D7">
        <w:rPr>
          <w:szCs w:val="24"/>
        </w:rPr>
        <w:t>a intervención quirúrgica para modificar</w:t>
      </w:r>
      <w:r w:rsidR="00A14DA3">
        <w:rPr>
          <w:szCs w:val="24"/>
        </w:rPr>
        <w:t xml:space="preserve"> rasgos físicos</w:t>
      </w:r>
      <w:r>
        <w:rPr>
          <w:szCs w:val="24"/>
        </w:rPr>
        <w:t>;</w:t>
      </w:r>
      <w:r w:rsidR="00A14DA3">
        <w:rPr>
          <w:szCs w:val="24"/>
        </w:rPr>
        <w:t xml:space="preserve"> </w:t>
      </w:r>
      <w:r>
        <w:rPr>
          <w:szCs w:val="24"/>
        </w:rPr>
        <w:t>e</w:t>
      </w:r>
      <w:r w:rsidRPr="004D36D7">
        <w:rPr>
          <w:szCs w:val="24"/>
        </w:rPr>
        <w:t>l cambio de domicilio, ya sea en territorio est</w:t>
      </w:r>
      <w:r>
        <w:rPr>
          <w:szCs w:val="24"/>
        </w:rPr>
        <w:t xml:space="preserve">atal, nacional o fuera del país; </w:t>
      </w:r>
      <w:proofErr w:type="spellStart"/>
      <w:r>
        <w:rPr>
          <w:szCs w:val="24"/>
        </w:rPr>
        <w:t>asi</w:t>
      </w:r>
      <w:proofErr w:type="spellEnd"/>
      <w:r>
        <w:rPr>
          <w:szCs w:val="24"/>
        </w:rPr>
        <w:t xml:space="preserve"> como e</w:t>
      </w:r>
      <w:r w:rsidRPr="004D36D7">
        <w:rPr>
          <w:szCs w:val="24"/>
        </w:rPr>
        <w:t>l cambio de identidad y la documentación que la acredite.</w:t>
      </w:r>
      <w:r w:rsidR="00046D44">
        <w:rPr>
          <w:szCs w:val="24"/>
        </w:rPr>
        <w:t xml:space="preserve"> </w:t>
      </w:r>
    </w:p>
    <w:p w14:paraId="2D66508F" w14:textId="77777777" w:rsidR="009F23D1" w:rsidRDefault="009F23D1" w:rsidP="008B4EC7">
      <w:pPr>
        <w:spacing w:after="0" w:line="240" w:lineRule="auto"/>
        <w:ind w:left="0" w:right="103" w:firstLine="708"/>
        <w:rPr>
          <w:szCs w:val="24"/>
        </w:rPr>
      </w:pPr>
    </w:p>
    <w:p w14:paraId="492D38B1" w14:textId="77777777" w:rsidR="004D36D7" w:rsidRDefault="00C66C67" w:rsidP="004D36D7">
      <w:pPr>
        <w:spacing w:after="0" w:line="360" w:lineRule="auto"/>
        <w:ind w:left="0" w:right="103" w:firstLine="708"/>
        <w:rPr>
          <w:szCs w:val="24"/>
        </w:rPr>
      </w:pPr>
      <w:r>
        <w:rPr>
          <w:szCs w:val="24"/>
        </w:rPr>
        <w:t>E</w:t>
      </w:r>
      <w:r w:rsidR="004D36D7">
        <w:rPr>
          <w:szCs w:val="24"/>
        </w:rPr>
        <w:t xml:space="preserve">s importante mencionar que estas medidas de protección </w:t>
      </w:r>
      <w:r w:rsidR="004D36D7" w:rsidRPr="004D36D7">
        <w:rPr>
          <w:szCs w:val="24"/>
        </w:rPr>
        <w:t xml:space="preserve">se </w:t>
      </w:r>
      <w:r w:rsidR="00046D44" w:rsidRPr="004D36D7">
        <w:rPr>
          <w:szCs w:val="24"/>
        </w:rPr>
        <w:t>realizarán</w:t>
      </w:r>
      <w:r w:rsidR="004D36D7" w:rsidRPr="004D36D7">
        <w:rPr>
          <w:szCs w:val="24"/>
        </w:rPr>
        <w:t xml:space="preserve"> con base en los principios de proporcionalidad, necesidad, celeridad, confidencialidad, provisionalidad y gratuidad.</w:t>
      </w:r>
    </w:p>
    <w:p w14:paraId="66E4C7B9" w14:textId="77777777" w:rsidR="00046D44" w:rsidRDefault="00046D44" w:rsidP="008B4EC7">
      <w:pPr>
        <w:spacing w:after="0" w:line="240" w:lineRule="auto"/>
        <w:ind w:left="0" w:right="103" w:firstLine="708"/>
        <w:rPr>
          <w:szCs w:val="24"/>
        </w:rPr>
      </w:pPr>
    </w:p>
    <w:p w14:paraId="71CEF3D9" w14:textId="77777777" w:rsidR="00046D44" w:rsidRDefault="000D4D12" w:rsidP="00046D44">
      <w:pPr>
        <w:spacing w:after="0" w:line="360" w:lineRule="auto"/>
        <w:ind w:left="0" w:right="103" w:firstLine="708"/>
        <w:rPr>
          <w:szCs w:val="24"/>
        </w:rPr>
      </w:pPr>
      <w:r>
        <w:rPr>
          <w:szCs w:val="24"/>
        </w:rPr>
        <w:t xml:space="preserve">Otro </w:t>
      </w:r>
      <w:r w:rsidR="000720CF">
        <w:rPr>
          <w:szCs w:val="24"/>
        </w:rPr>
        <w:t>punto novedoso</w:t>
      </w:r>
      <w:r w:rsidR="00822151">
        <w:rPr>
          <w:szCs w:val="24"/>
        </w:rPr>
        <w:t>,</w:t>
      </w:r>
      <w:r w:rsidR="00046D44">
        <w:rPr>
          <w:szCs w:val="24"/>
        </w:rPr>
        <w:t xml:space="preserve"> </w:t>
      </w:r>
      <w:r>
        <w:rPr>
          <w:szCs w:val="24"/>
        </w:rPr>
        <w:t>es la  incorporación de</w:t>
      </w:r>
      <w:r w:rsidR="001D5840">
        <w:rPr>
          <w:szCs w:val="24"/>
        </w:rPr>
        <w:t xml:space="preserve"> dos</w:t>
      </w:r>
      <w:r w:rsidR="00046D44" w:rsidRPr="00046D44">
        <w:rPr>
          <w:szCs w:val="24"/>
        </w:rPr>
        <w:t xml:space="preserve"> figuras</w:t>
      </w:r>
      <w:r w:rsidR="00046D44">
        <w:rPr>
          <w:szCs w:val="24"/>
        </w:rPr>
        <w:t xml:space="preserve"> en la ley</w:t>
      </w:r>
      <w:r w:rsidR="001D5840">
        <w:rPr>
          <w:szCs w:val="24"/>
        </w:rPr>
        <w:t xml:space="preserve">; </w:t>
      </w:r>
      <w:r w:rsidR="00046D44" w:rsidRPr="00046D44">
        <w:rPr>
          <w:szCs w:val="24"/>
        </w:rPr>
        <w:t>el estudio técnico y el convenio, la primera consiste en un análisis para determinar qué medida de protección es la más idónea para la persona que la recibe; y la segunda en un instrumento que deberá suscribir la Fiscalía General del Estado con la persona protegida con la finalidad de reconocer la voluntad de someterse a la medida; el tipo, alcance y duración; las obligaciones con motivo de su otorgamiento; la potestad de la fiscalía de modificar o suprimir las medidas otorgadas a solicitud de la persona protegida o por incumplimiento al convenio; y las condiciones de terminación.</w:t>
      </w:r>
    </w:p>
    <w:p w14:paraId="2B6DBE66" w14:textId="77777777" w:rsidR="00046D44" w:rsidRDefault="00046D44" w:rsidP="00046D44">
      <w:pPr>
        <w:spacing w:after="0" w:line="360" w:lineRule="auto"/>
        <w:ind w:left="0" w:right="103" w:firstLine="708"/>
        <w:rPr>
          <w:szCs w:val="24"/>
        </w:rPr>
      </w:pPr>
    </w:p>
    <w:p w14:paraId="2C2E1E8E" w14:textId="77777777" w:rsidR="00710BAC" w:rsidRDefault="009F7AB1" w:rsidP="00542B80">
      <w:pPr>
        <w:spacing w:after="0" w:line="360" w:lineRule="auto"/>
        <w:ind w:left="0" w:right="103" w:firstLine="708"/>
        <w:rPr>
          <w:szCs w:val="24"/>
          <w:lang w:val="es-ES_tradnl"/>
        </w:rPr>
      </w:pPr>
      <w:r>
        <w:rPr>
          <w:b/>
          <w:szCs w:val="24"/>
          <w:lang w:val="es-ES_tradnl"/>
        </w:rPr>
        <w:t>QUINTO</w:t>
      </w:r>
      <w:r w:rsidR="00654913" w:rsidRPr="00654913">
        <w:rPr>
          <w:b/>
          <w:szCs w:val="24"/>
          <w:lang w:val="es-ES_tradnl"/>
        </w:rPr>
        <w:t>.-</w:t>
      </w:r>
      <w:r w:rsidR="00654913">
        <w:rPr>
          <w:szCs w:val="24"/>
          <w:lang w:val="es-ES_tradnl"/>
        </w:rPr>
        <w:t xml:space="preserve"> </w:t>
      </w:r>
      <w:r w:rsidR="00710BAC">
        <w:rPr>
          <w:szCs w:val="24"/>
          <w:lang w:val="es-ES_tradnl"/>
        </w:rPr>
        <w:t>El proyecto de Ley para la protección de las personas que intervienen en el Proceso Penal del Estado de Yucatán está conformado de la siguiente manera:</w:t>
      </w:r>
    </w:p>
    <w:p w14:paraId="0056FCB7" w14:textId="77777777" w:rsidR="00710BAC" w:rsidRDefault="00710BAC" w:rsidP="008B4EC7">
      <w:pPr>
        <w:spacing w:after="0" w:line="240" w:lineRule="auto"/>
        <w:ind w:left="0" w:right="103" w:firstLine="708"/>
        <w:rPr>
          <w:szCs w:val="24"/>
          <w:lang w:val="es-ES_tradnl"/>
        </w:rPr>
      </w:pPr>
    </w:p>
    <w:p w14:paraId="2429A4C4" w14:textId="77777777" w:rsidR="00DB47BB" w:rsidRDefault="00DB47BB" w:rsidP="00542B80">
      <w:pPr>
        <w:spacing w:after="0" w:line="360" w:lineRule="auto"/>
        <w:ind w:left="0" w:right="103" w:firstLine="708"/>
        <w:rPr>
          <w:szCs w:val="24"/>
        </w:rPr>
      </w:pPr>
      <w:r>
        <w:rPr>
          <w:szCs w:val="24"/>
        </w:rPr>
        <w:t>En el</w:t>
      </w:r>
      <w:r w:rsidR="00DD715E">
        <w:rPr>
          <w:szCs w:val="24"/>
        </w:rPr>
        <w:t xml:space="preserve"> C</w:t>
      </w:r>
      <w:r w:rsidR="00542B80" w:rsidRPr="00542B80">
        <w:rPr>
          <w:szCs w:val="24"/>
        </w:rPr>
        <w:t>apítulo I se establecen las disposiciones generales</w:t>
      </w:r>
      <w:r w:rsidR="00542B80">
        <w:rPr>
          <w:szCs w:val="24"/>
        </w:rPr>
        <w:t xml:space="preserve"> </w:t>
      </w:r>
      <w:r w:rsidR="00542B80" w:rsidRPr="00542B80">
        <w:rPr>
          <w:szCs w:val="24"/>
        </w:rPr>
        <w:t>como su objeto, competencia, a quienes se les tutela el derecho a la</w:t>
      </w:r>
      <w:r w:rsidR="00542B80">
        <w:rPr>
          <w:szCs w:val="24"/>
        </w:rPr>
        <w:t xml:space="preserve"> </w:t>
      </w:r>
      <w:r w:rsidR="00542B80" w:rsidRPr="00542B80">
        <w:rPr>
          <w:szCs w:val="24"/>
        </w:rPr>
        <w:t xml:space="preserve">protección, así como </w:t>
      </w:r>
      <w:r>
        <w:rPr>
          <w:szCs w:val="24"/>
        </w:rPr>
        <w:t>los e</w:t>
      </w:r>
      <w:r w:rsidR="0005182A">
        <w:rPr>
          <w:szCs w:val="24"/>
        </w:rPr>
        <w:t>ncargados de su aplicación,  y todo lo referente a la</w:t>
      </w:r>
      <w:r>
        <w:rPr>
          <w:szCs w:val="24"/>
        </w:rPr>
        <w:t xml:space="preserve"> información reservada.</w:t>
      </w:r>
    </w:p>
    <w:p w14:paraId="6CA2B417" w14:textId="77777777" w:rsidR="00DB47BB" w:rsidRDefault="00DB47BB" w:rsidP="008B4EC7">
      <w:pPr>
        <w:spacing w:after="0" w:line="240" w:lineRule="auto"/>
        <w:ind w:left="0" w:right="103" w:firstLine="708"/>
        <w:rPr>
          <w:szCs w:val="24"/>
        </w:rPr>
      </w:pPr>
    </w:p>
    <w:p w14:paraId="38E3CA1F" w14:textId="77777777" w:rsidR="00542B80" w:rsidRDefault="00DB47BB" w:rsidP="00542B80">
      <w:pPr>
        <w:spacing w:after="0" w:line="360" w:lineRule="auto"/>
        <w:ind w:left="0" w:right="103" w:firstLine="708"/>
        <w:rPr>
          <w:szCs w:val="24"/>
        </w:rPr>
      </w:pPr>
      <w:r>
        <w:rPr>
          <w:szCs w:val="24"/>
        </w:rPr>
        <w:t xml:space="preserve">En el </w:t>
      </w:r>
      <w:r w:rsidR="00941884">
        <w:rPr>
          <w:szCs w:val="24"/>
        </w:rPr>
        <w:t>Capítulo</w:t>
      </w:r>
      <w:r>
        <w:rPr>
          <w:szCs w:val="24"/>
        </w:rPr>
        <w:t xml:space="preserve"> II</w:t>
      </w:r>
      <w:r w:rsidR="00542B80" w:rsidRPr="00542B80">
        <w:rPr>
          <w:szCs w:val="24"/>
        </w:rPr>
        <w:t xml:space="preserve"> se</w:t>
      </w:r>
      <w:r w:rsidR="00542B80">
        <w:rPr>
          <w:szCs w:val="24"/>
        </w:rPr>
        <w:t xml:space="preserve"> </w:t>
      </w:r>
      <w:r w:rsidR="00542B80" w:rsidRPr="00542B80">
        <w:rPr>
          <w:szCs w:val="24"/>
        </w:rPr>
        <w:t xml:space="preserve">aborda </w:t>
      </w:r>
      <w:r w:rsidR="0005182A">
        <w:rPr>
          <w:szCs w:val="24"/>
        </w:rPr>
        <w:t>todo lo</w:t>
      </w:r>
      <w:r w:rsidR="00941884">
        <w:rPr>
          <w:szCs w:val="24"/>
        </w:rPr>
        <w:t xml:space="preserve"> concerniente a las Medidas de Protección; estableciendo los</w:t>
      </w:r>
      <w:r w:rsidR="00291C24">
        <w:rPr>
          <w:szCs w:val="24"/>
        </w:rPr>
        <w:t xml:space="preserve"> p</w:t>
      </w:r>
      <w:r w:rsidR="00542B80" w:rsidRPr="00542B80">
        <w:rPr>
          <w:szCs w:val="24"/>
        </w:rPr>
        <w:t>rincipios que deberán</w:t>
      </w:r>
      <w:r w:rsidR="00542B80">
        <w:rPr>
          <w:szCs w:val="24"/>
        </w:rPr>
        <w:t xml:space="preserve"> </w:t>
      </w:r>
      <w:r w:rsidR="00542B80" w:rsidRPr="00542B80">
        <w:rPr>
          <w:szCs w:val="24"/>
        </w:rPr>
        <w:t>regir el procedimiento en concordancia al Código Nacional de</w:t>
      </w:r>
      <w:r w:rsidR="00542B80">
        <w:rPr>
          <w:szCs w:val="24"/>
        </w:rPr>
        <w:t xml:space="preserve"> </w:t>
      </w:r>
      <w:r>
        <w:rPr>
          <w:szCs w:val="24"/>
        </w:rPr>
        <w:t>Procedimientos Penales</w:t>
      </w:r>
      <w:r w:rsidR="00941884">
        <w:rPr>
          <w:szCs w:val="24"/>
        </w:rPr>
        <w:t xml:space="preserve"> y prevé</w:t>
      </w:r>
      <w:r w:rsidR="00291C24">
        <w:rPr>
          <w:szCs w:val="24"/>
        </w:rPr>
        <w:t xml:space="preserve"> puntualmente</w:t>
      </w:r>
      <w:r w:rsidR="00941884">
        <w:rPr>
          <w:szCs w:val="24"/>
        </w:rPr>
        <w:t xml:space="preserve"> el Catálogo de Medidas de Protección que se les brindará a las personas protegidas.</w:t>
      </w:r>
    </w:p>
    <w:p w14:paraId="15CDD32B" w14:textId="77777777" w:rsidR="00542B80" w:rsidRDefault="00542B80" w:rsidP="008B4EC7">
      <w:pPr>
        <w:spacing w:after="0" w:line="240" w:lineRule="auto"/>
        <w:ind w:left="0" w:right="103" w:firstLine="708"/>
        <w:rPr>
          <w:szCs w:val="24"/>
        </w:rPr>
      </w:pPr>
    </w:p>
    <w:p w14:paraId="142ACC2D" w14:textId="77777777" w:rsidR="00542B80" w:rsidRDefault="00DD715E" w:rsidP="00941884">
      <w:pPr>
        <w:spacing w:after="0" w:line="360" w:lineRule="auto"/>
        <w:ind w:left="0" w:right="103" w:firstLine="708"/>
        <w:rPr>
          <w:szCs w:val="24"/>
        </w:rPr>
      </w:pPr>
      <w:r>
        <w:rPr>
          <w:szCs w:val="24"/>
        </w:rPr>
        <w:t>En el C</w:t>
      </w:r>
      <w:r w:rsidR="00941884">
        <w:rPr>
          <w:szCs w:val="24"/>
        </w:rPr>
        <w:t>apítulo II</w:t>
      </w:r>
      <w:r w:rsidR="00291C24">
        <w:rPr>
          <w:szCs w:val="24"/>
        </w:rPr>
        <w:t>I</w:t>
      </w:r>
      <w:r w:rsidR="00941884">
        <w:rPr>
          <w:szCs w:val="24"/>
        </w:rPr>
        <w:t xml:space="preserve"> se refiere al Procedimi</w:t>
      </w:r>
      <w:r w:rsidR="00187382">
        <w:rPr>
          <w:szCs w:val="24"/>
        </w:rPr>
        <w:t>ento para el o</w:t>
      </w:r>
      <w:r w:rsidR="00941884">
        <w:rPr>
          <w:szCs w:val="24"/>
        </w:rPr>
        <w:t xml:space="preserve">torgamiento de las medidas de protección, estableciendo </w:t>
      </w:r>
      <w:r w:rsidR="00291C24">
        <w:rPr>
          <w:szCs w:val="24"/>
        </w:rPr>
        <w:t>las medidas, los criterios orientadores para el otorgamiento de las medidas de protección, el estudio técnico, el convenio, las medidas de protección provisionales, las obligaciones de las personas protegidas, y las condiciones y suspensión de las medidas de protección.</w:t>
      </w:r>
    </w:p>
    <w:p w14:paraId="48E78CA0" w14:textId="77777777" w:rsidR="008B4EC7" w:rsidRDefault="008B4EC7" w:rsidP="008B4EC7">
      <w:pPr>
        <w:spacing w:after="0" w:line="240" w:lineRule="auto"/>
        <w:ind w:left="0" w:right="103" w:firstLine="708"/>
        <w:rPr>
          <w:szCs w:val="24"/>
        </w:rPr>
      </w:pPr>
    </w:p>
    <w:p w14:paraId="760AAB64" w14:textId="77777777" w:rsidR="00542B80" w:rsidRDefault="00D150CD" w:rsidP="00542B80">
      <w:pPr>
        <w:spacing w:after="0" w:line="360" w:lineRule="auto"/>
        <w:ind w:left="0" w:right="103" w:firstLine="708"/>
        <w:rPr>
          <w:szCs w:val="24"/>
        </w:rPr>
      </w:pPr>
      <w:r>
        <w:rPr>
          <w:szCs w:val="24"/>
        </w:rPr>
        <w:t xml:space="preserve">Respecto al Capítulo IV, se establece las sanciones de la Ley de Protección a las personas que intervienen en un proceso penal del Estado de Yucatán. </w:t>
      </w:r>
    </w:p>
    <w:p w14:paraId="125E104B" w14:textId="77777777" w:rsidR="00542B80" w:rsidRDefault="00542B80" w:rsidP="00542B80">
      <w:pPr>
        <w:spacing w:after="0" w:line="360" w:lineRule="auto"/>
        <w:ind w:left="0" w:right="103" w:firstLine="0"/>
        <w:rPr>
          <w:szCs w:val="24"/>
        </w:rPr>
      </w:pPr>
    </w:p>
    <w:p w14:paraId="3DA3D58D" w14:textId="77777777" w:rsidR="00542B80" w:rsidRDefault="001B1E65" w:rsidP="00D150CD">
      <w:pPr>
        <w:spacing w:after="0" w:line="360" w:lineRule="auto"/>
        <w:ind w:left="0" w:right="103" w:firstLine="708"/>
        <w:rPr>
          <w:szCs w:val="24"/>
          <w:lang w:val="es-ES_tradnl"/>
        </w:rPr>
      </w:pPr>
      <w:r>
        <w:rPr>
          <w:szCs w:val="24"/>
        </w:rPr>
        <w:t xml:space="preserve">Como se puede observar, </w:t>
      </w:r>
      <w:r w:rsidR="00542B80" w:rsidRPr="00542B80">
        <w:rPr>
          <w:szCs w:val="24"/>
        </w:rPr>
        <w:t>la presente</w:t>
      </w:r>
      <w:r>
        <w:rPr>
          <w:szCs w:val="24"/>
        </w:rPr>
        <w:t xml:space="preserve"> proyecto de</w:t>
      </w:r>
      <w:r w:rsidR="00542B80" w:rsidRPr="00542B80">
        <w:rPr>
          <w:szCs w:val="24"/>
        </w:rPr>
        <w:t xml:space="preserve"> Ley, contribuye de manera importante</w:t>
      </w:r>
      <w:r w:rsidR="00542B80">
        <w:rPr>
          <w:szCs w:val="24"/>
        </w:rPr>
        <w:t xml:space="preserve"> </w:t>
      </w:r>
      <w:r w:rsidR="00542B80" w:rsidRPr="00542B80">
        <w:rPr>
          <w:szCs w:val="24"/>
        </w:rPr>
        <w:t>a fortalecer el nuevo sistema de justicia penal y el combate a</w:t>
      </w:r>
      <w:r w:rsidR="00542B80">
        <w:rPr>
          <w:szCs w:val="24"/>
        </w:rPr>
        <w:t xml:space="preserve"> </w:t>
      </w:r>
      <w:r w:rsidR="00542B80" w:rsidRPr="00542B80">
        <w:rPr>
          <w:szCs w:val="24"/>
        </w:rPr>
        <w:t xml:space="preserve">la impunidad, en </w:t>
      </w:r>
      <w:r w:rsidR="009F7AB1">
        <w:rPr>
          <w:szCs w:val="24"/>
        </w:rPr>
        <w:t>beneficio de todos los yucatecos.</w:t>
      </w:r>
    </w:p>
    <w:p w14:paraId="514466ED" w14:textId="77777777" w:rsidR="00542B80" w:rsidRDefault="00542B80" w:rsidP="008B4EC7">
      <w:pPr>
        <w:spacing w:after="0" w:line="240" w:lineRule="auto"/>
        <w:ind w:left="0" w:right="103" w:firstLine="708"/>
        <w:rPr>
          <w:szCs w:val="24"/>
          <w:lang w:val="es-ES_tradnl"/>
        </w:rPr>
      </w:pPr>
    </w:p>
    <w:p w14:paraId="482D70BB" w14:textId="77777777" w:rsidR="009F23D1" w:rsidRDefault="009F7AB1" w:rsidP="00654913">
      <w:pPr>
        <w:spacing w:after="0" w:line="360" w:lineRule="auto"/>
        <w:ind w:left="0" w:right="103" w:firstLine="708"/>
        <w:rPr>
          <w:szCs w:val="24"/>
        </w:rPr>
      </w:pPr>
      <w:r w:rsidRPr="009F7AB1">
        <w:rPr>
          <w:b/>
          <w:szCs w:val="24"/>
          <w:lang w:val="es-ES_tradnl"/>
        </w:rPr>
        <w:t>SEXTO.-</w:t>
      </w:r>
      <w:r>
        <w:rPr>
          <w:szCs w:val="24"/>
          <w:lang w:val="es-ES_tradnl"/>
        </w:rPr>
        <w:t xml:space="preserve"> </w:t>
      </w:r>
      <w:r w:rsidR="007432B9" w:rsidRPr="007432B9">
        <w:rPr>
          <w:szCs w:val="24"/>
        </w:rPr>
        <w:t>Por otra parte, este proyecto de dictamen propone modificar en su artículo 2,</w:t>
      </w:r>
      <w:r w:rsidR="007432B9">
        <w:rPr>
          <w:szCs w:val="24"/>
        </w:rPr>
        <w:t xml:space="preserve"> la denominación del capítulo VI del título cuarto del libro segundo y el </w:t>
      </w:r>
      <w:r w:rsidR="007432B9">
        <w:rPr>
          <w:szCs w:val="24"/>
        </w:rPr>
        <w:lastRenderedPageBreak/>
        <w:t>artículo 188 Bis del  Código Penal del Estado de Yucatán, con el objeto</w:t>
      </w:r>
      <w:r w:rsidR="00197CAA">
        <w:rPr>
          <w:szCs w:val="24"/>
        </w:rPr>
        <w:t xml:space="preserve"> de incorporar y establecer en este ordenamiento,</w:t>
      </w:r>
      <w:r w:rsidR="00B06A35" w:rsidRPr="00B06A35">
        <w:rPr>
          <w:szCs w:val="24"/>
        </w:rPr>
        <w:t xml:space="preserve"> las disposiciones en materia de protección a personas que intervienen en el proceso penal.</w:t>
      </w:r>
    </w:p>
    <w:p w14:paraId="124A9F96" w14:textId="77777777" w:rsidR="00A14DA3" w:rsidRDefault="00A14DA3" w:rsidP="008B4EC7">
      <w:pPr>
        <w:spacing w:after="0" w:line="240" w:lineRule="auto"/>
        <w:ind w:left="0" w:right="103" w:firstLine="708"/>
        <w:rPr>
          <w:szCs w:val="24"/>
        </w:rPr>
      </w:pPr>
    </w:p>
    <w:p w14:paraId="53D8F550" w14:textId="77777777" w:rsidR="00197CAA" w:rsidRDefault="00197CAA" w:rsidP="00197CAA">
      <w:pPr>
        <w:spacing w:after="0" w:line="360" w:lineRule="auto"/>
        <w:ind w:left="0" w:right="103" w:firstLine="708"/>
        <w:rPr>
          <w:szCs w:val="24"/>
        </w:rPr>
      </w:pPr>
      <w:r>
        <w:rPr>
          <w:szCs w:val="24"/>
        </w:rPr>
        <w:t>En este sentido, con la modificación al artículo 188 Bis del Código Penal del Estado, se</w:t>
      </w:r>
      <w:r w:rsidR="00B00088">
        <w:rPr>
          <w:szCs w:val="24"/>
        </w:rPr>
        <w:t xml:space="preserve"> </w:t>
      </w:r>
      <w:r>
        <w:rPr>
          <w:szCs w:val="24"/>
        </w:rPr>
        <w:t xml:space="preserve"> </w:t>
      </w:r>
      <w:r w:rsidRPr="00197CAA">
        <w:rPr>
          <w:szCs w:val="24"/>
        </w:rPr>
        <w:t>impondrá de seis meses a dos años de prisión a las personas que violen cualquiera de las órdenes de protección a que se refiere la Ley de Acceso de las Mujeres a una Vida Libre de Violencia del Estado de Yucatán; o incumplan, divulguen o revelen información sobre las medidas de protección otorgadas conforme a la Ley para la Protección de las Personas que intervienen en el Proc</w:t>
      </w:r>
      <w:r w:rsidR="00476FA6">
        <w:rPr>
          <w:szCs w:val="24"/>
        </w:rPr>
        <w:t>eso Penal del Estado de Yucatán, en perjuicio de la persona protegida.</w:t>
      </w:r>
    </w:p>
    <w:p w14:paraId="4547E444" w14:textId="77777777" w:rsidR="00197CAA" w:rsidRPr="00197CAA" w:rsidRDefault="00197CAA" w:rsidP="008B4EC7">
      <w:pPr>
        <w:spacing w:after="0" w:line="240" w:lineRule="auto"/>
        <w:ind w:left="0" w:right="103" w:firstLine="708"/>
        <w:rPr>
          <w:szCs w:val="24"/>
        </w:rPr>
      </w:pPr>
    </w:p>
    <w:p w14:paraId="720CD540" w14:textId="77777777" w:rsidR="00197CAA" w:rsidRDefault="00197CAA" w:rsidP="00197CAA">
      <w:pPr>
        <w:spacing w:after="0" w:line="360" w:lineRule="auto"/>
        <w:ind w:left="0" w:right="103" w:firstLine="708"/>
        <w:rPr>
          <w:szCs w:val="24"/>
        </w:rPr>
      </w:pPr>
      <w:r>
        <w:rPr>
          <w:szCs w:val="24"/>
        </w:rPr>
        <w:t xml:space="preserve">  Por último, respecto a los artículos transitorios, es de señalarse que este Decreto está conformado por</w:t>
      </w:r>
      <w:r w:rsidRPr="00197CAA">
        <w:rPr>
          <w:szCs w:val="24"/>
        </w:rPr>
        <w:t xml:space="preserve"> cu</w:t>
      </w:r>
      <w:r>
        <w:rPr>
          <w:szCs w:val="24"/>
        </w:rPr>
        <w:t xml:space="preserve">atro artículos transitorios con la </w:t>
      </w:r>
      <w:r w:rsidRPr="00197CAA">
        <w:rPr>
          <w:szCs w:val="24"/>
        </w:rPr>
        <w:t>finalidad</w:t>
      </w:r>
      <w:r w:rsidR="00A14DA3">
        <w:rPr>
          <w:szCs w:val="24"/>
        </w:rPr>
        <w:t xml:space="preserve"> de</w:t>
      </w:r>
      <w:r w:rsidRPr="00197CAA">
        <w:rPr>
          <w:szCs w:val="24"/>
        </w:rPr>
        <w:t xml:space="preserve"> establecer reglas específicas para la aplicación ordenada de las disposiciones de la Ley para la Protección de las Personas que intervienen en el Proceso Penal del Estado de Yucatán y los nuevos contenidos del Código Penal del Estado de Yucatán.</w:t>
      </w:r>
    </w:p>
    <w:p w14:paraId="715DDC34" w14:textId="77777777" w:rsidR="00197CAA" w:rsidRDefault="00197CAA" w:rsidP="00197CAA">
      <w:pPr>
        <w:spacing w:after="0" w:line="360" w:lineRule="auto"/>
        <w:ind w:left="0" w:right="103" w:firstLine="708"/>
        <w:rPr>
          <w:szCs w:val="24"/>
        </w:rPr>
      </w:pPr>
    </w:p>
    <w:p w14:paraId="38D59CB8" w14:textId="77777777" w:rsidR="00197CAA" w:rsidRDefault="00197CAA" w:rsidP="00197CAA">
      <w:pPr>
        <w:spacing w:after="0" w:line="360" w:lineRule="auto"/>
        <w:ind w:left="0" w:right="103" w:firstLine="708"/>
        <w:rPr>
          <w:szCs w:val="24"/>
        </w:rPr>
      </w:pPr>
      <w:r>
        <w:rPr>
          <w:szCs w:val="24"/>
        </w:rPr>
        <w:t xml:space="preserve">Respecto al </w:t>
      </w:r>
      <w:r w:rsidRPr="00197CAA">
        <w:rPr>
          <w:szCs w:val="24"/>
        </w:rPr>
        <w:t>artículo transitorio primero</w:t>
      </w:r>
      <w:r w:rsidR="002C4B8E">
        <w:rPr>
          <w:szCs w:val="24"/>
        </w:rPr>
        <w:t>, se</w:t>
      </w:r>
      <w:r w:rsidRPr="00197CAA">
        <w:rPr>
          <w:szCs w:val="24"/>
        </w:rPr>
        <w:t xml:space="preserve"> establece que el decreto entrará en vigor el 1 de octubre de 2016, previa publicación en el diario oficial.</w:t>
      </w:r>
    </w:p>
    <w:p w14:paraId="75EA12FC" w14:textId="77777777" w:rsidR="00073ED6" w:rsidRPr="00197CAA" w:rsidRDefault="00073ED6" w:rsidP="00197CAA">
      <w:pPr>
        <w:spacing w:after="0" w:line="360" w:lineRule="auto"/>
        <w:ind w:left="0" w:right="103" w:firstLine="708"/>
        <w:rPr>
          <w:b/>
          <w:szCs w:val="24"/>
        </w:rPr>
      </w:pPr>
    </w:p>
    <w:p w14:paraId="2FE74D13" w14:textId="77777777" w:rsidR="00197CAA" w:rsidRDefault="00197CAA" w:rsidP="00197CAA">
      <w:pPr>
        <w:spacing w:after="0" w:line="360" w:lineRule="auto"/>
        <w:ind w:left="0" w:right="103" w:firstLine="708"/>
        <w:rPr>
          <w:szCs w:val="24"/>
        </w:rPr>
      </w:pPr>
      <w:r w:rsidRPr="00197CAA">
        <w:rPr>
          <w:szCs w:val="24"/>
        </w:rPr>
        <w:t>En consecuencia, en el artículo transitorio segundo, se prevé que a partir de dicha fecha quedará abrogada, la Ley de Protección a Testigos y Terceros Involucrados en el Proceso Penal para el Estado de Yucatán, publicada, mediante Decreto 490 del Poder Ejecutivo, en el diario oficial del estado, el 4 de enero de 2012.</w:t>
      </w:r>
    </w:p>
    <w:p w14:paraId="5784B1BC" w14:textId="77777777" w:rsidR="00197CAA" w:rsidRDefault="00197CAA" w:rsidP="008B4EC7">
      <w:pPr>
        <w:spacing w:after="0" w:line="240" w:lineRule="auto"/>
        <w:ind w:left="0" w:right="103" w:firstLine="708"/>
        <w:rPr>
          <w:szCs w:val="24"/>
        </w:rPr>
      </w:pPr>
    </w:p>
    <w:p w14:paraId="18A35F5A" w14:textId="77777777" w:rsidR="00197CAA" w:rsidRDefault="00197CAA" w:rsidP="00197CAA">
      <w:pPr>
        <w:spacing w:after="0" w:line="360" w:lineRule="auto"/>
        <w:ind w:left="0" w:right="103" w:firstLine="708"/>
        <w:rPr>
          <w:bCs/>
          <w:szCs w:val="24"/>
        </w:rPr>
      </w:pPr>
      <w:r w:rsidRPr="00197CAA">
        <w:rPr>
          <w:szCs w:val="24"/>
        </w:rPr>
        <w:t>El artículo transitorio tercero establece que e</w:t>
      </w:r>
      <w:r w:rsidRPr="00197CAA">
        <w:rPr>
          <w:bCs/>
          <w:szCs w:val="24"/>
        </w:rPr>
        <w:t xml:space="preserve">l gobernador deberá prever, en el Reglamento de la Ley de la Fiscalía General del Estado de Yucatán, las unidades </w:t>
      </w:r>
      <w:r w:rsidRPr="00197CAA">
        <w:rPr>
          <w:bCs/>
          <w:szCs w:val="24"/>
        </w:rPr>
        <w:lastRenderedPageBreak/>
        <w:t>administrativas responsables de ejercer las atribuciones previstas en esta ley para esta dependencia.</w:t>
      </w:r>
    </w:p>
    <w:p w14:paraId="4E8DC24E" w14:textId="77777777" w:rsidR="006B3DC8" w:rsidRDefault="006B3DC8" w:rsidP="008B4EC7">
      <w:pPr>
        <w:spacing w:after="0" w:line="240" w:lineRule="auto"/>
        <w:ind w:left="0" w:right="103" w:firstLine="708"/>
        <w:rPr>
          <w:bCs/>
          <w:szCs w:val="24"/>
        </w:rPr>
      </w:pPr>
    </w:p>
    <w:p w14:paraId="2F641689" w14:textId="77777777" w:rsidR="00197CAA" w:rsidRPr="00197CAA" w:rsidRDefault="00197CAA" w:rsidP="00197CAA">
      <w:pPr>
        <w:spacing w:after="0" w:line="360" w:lineRule="auto"/>
        <w:ind w:left="0" w:right="103" w:firstLine="708"/>
        <w:rPr>
          <w:szCs w:val="24"/>
        </w:rPr>
      </w:pPr>
      <w:r w:rsidRPr="00197CAA">
        <w:rPr>
          <w:szCs w:val="24"/>
        </w:rPr>
        <w:t>Por último, el artículo transitorio cuarto establece una cláusula derogatoria tácita, es decir, dispone la derogación de las disposiciones de igual o menor jerarquía que se opongan a lo establecido en el decreto.</w:t>
      </w:r>
    </w:p>
    <w:p w14:paraId="2DC14456" w14:textId="77777777" w:rsidR="00B06A35" w:rsidRDefault="00B06A35" w:rsidP="00654913">
      <w:pPr>
        <w:spacing w:after="0" w:line="360" w:lineRule="auto"/>
        <w:ind w:left="0" w:right="103" w:firstLine="708"/>
        <w:rPr>
          <w:b/>
          <w:szCs w:val="24"/>
          <w:lang w:val="es-ES_tradnl"/>
        </w:rPr>
      </w:pPr>
    </w:p>
    <w:p w14:paraId="6A67646B" w14:textId="77777777" w:rsidR="00654913" w:rsidRPr="00654913" w:rsidRDefault="009F23D1" w:rsidP="00654913">
      <w:pPr>
        <w:spacing w:after="0" w:line="360" w:lineRule="auto"/>
        <w:ind w:left="0" w:right="103" w:firstLine="708"/>
        <w:rPr>
          <w:szCs w:val="24"/>
          <w:lang w:val="es-ES_tradnl"/>
        </w:rPr>
      </w:pPr>
      <w:r w:rsidRPr="009F23D1">
        <w:rPr>
          <w:b/>
          <w:szCs w:val="24"/>
          <w:lang w:val="es-ES_tradnl"/>
        </w:rPr>
        <w:t xml:space="preserve">SÉPTIMO.- </w:t>
      </w:r>
      <w:r w:rsidR="001B1E65">
        <w:rPr>
          <w:szCs w:val="24"/>
          <w:lang w:val="es-ES_tradnl"/>
        </w:rPr>
        <w:t>Por todo lo anteriormente expuesto, l</w:t>
      </w:r>
      <w:r w:rsidR="00F32898">
        <w:rPr>
          <w:szCs w:val="24"/>
          <w:lang w:val="es-ES_tradnl"/>
        </w:rPr>
        <w:t>os diputados integrantes de esta Comisión estamos a favor del presente dictamen, a</w:t>
      </w:r>
      <w:r w:rsidR="008E5EC9">
        <w:rPr>
          <w:szCs w:val="24"/>
          <w:lang w:val="es-ES_tradnl"/>
        </w:rPr>
        <w:t xml:space="preserve"> efecto de hacer la l</w:t>
      </w:r>
      <w:r w:rsidR="00654913" w:rsidRPr="00654913">
        <w:rPr>
          <w:szCs w:val="24"/>
          <w:lang w:val="es-ES_tradnl"/>
        </w:rPr>
        <w:t>ey más clara y precisa, coincidimos con la propuesta legislativa, ya que las leyes deben ser coincidentes entre sí para que el marco normativo penal sea congruente, y por tanto los gobernados no se encuentren en estado de indefensión y como consecuencia los aplicadores del derecho puedan sustentar sus resoluciones en leyes que creen certidumbre jurídica.</w:t>
      </w:r>
    </w:p>
    <w:p w14:paraId="1B843A29" w14:textId="77777777" w:rsidR="00197CAA" w:rsidRDefault="00197CAA" w:rsidP="008B4EC7">
      <w:pPr>
        <w:spacing w:after="0" w:line="240" w:lineRule="auto"/>
        <w:ind w:left="0" w:right="103"/>
        <w:rPr>
          <w:b/>
          <w:szCs w:val="24"/>
          <w:lang w:val="es-ES_tradnl"/>
        </w:rPr>
      </w:pPr>
    </w:p>
    <w:p w14:paraId="3AB7EFD7" w14:textId="77777777" w:rsidR="00AE060B" w:rsidRPr="00AE060B" w:rsidRDefault="00AE060B" w:rsidP="00E21AD3">
      <w:pPr>
        <w:spacing w:after="0" w:line="360" w:lineRule="auto"/>
        <w:ind w:left="0" w:right="103"/>
        <w:rPr>
          <w:szCs w:val="24"/>
          <w:lang w:val="es-ES_tradnl"/>
        </w:rPr>
      </w:pPr>
      <w:r w:rsidRPr="00AE060B">
        <w:rPr>
          <w:szCs w:val="24"/>
          <w:lang w:val="es-ES_tradnl"/>
        </w:rPr>
        <w:t xml:space="preserve">                En tal virtud con fundamento en los artículos 30 fracción V de la Constitución Política, 18 y 43 fracción III de la Ley de Gobierno del Poder Legislativo, ambas del Estado de Yucatán, sometemos a consideración del Pleno del H. Congreso del Estado de Yucatán, el siguiente proyecto de:   </w:t>
      </w:r>
    </w:p>
    <w:p w14:paraId="6238E67B" w14:textId="249108A2" w:rsidR="00E66193" w:rsidRDefault="00B44E7C" w:rsidP="007A194B">
      <w:pPr>
        <w:spacing w:after="0" w:line="240" w:lineRule="auto"/>
        <w:ind w:left="0" w:right="103"/>
        <w:jc w:val="center"/>
        <w:rPr>
          <w:b/>
        </w:rPr>
      </w:pPr>
      <w:r>
        <w:rPr>
          <w:b/>
          <w:szCs w:val="24"/>
          <w:lang w:val="es-ES_tradnl"/>
        </w:rPr>
        <w:br w:type="column"/>
      </w:r>
      <w:r w:rsidR="00E66193" w:rsidRPr="000405D9">
        <w:rPr>
          <w:b/>
        </w:rPr>
        <w:lastRenderedPageBreak/>
        <w:t>D</w:t>
      </w:r>
      <w:r w:rsidR="00E66193">
        <w:rPr>
          <w:b/>
        </w:rPr>
        <w:t xml:space="preserve"> </w:t>
      </w:r>
      <w:r w:rsidR="00E66193" w:rsidRPr="000405D9">
        <w:rPr>
          <w:b/>
        </w:rPr>
        <w:t>E</w:t>
      </w:r>
      <w:r w:rsidR="00E66193">
        <w:rPr>
          <w:b/>
        </w:rPr>
        <w:t xml:space="preserve"> </w:t>
      </w:r>
      <w:r w:rsidR="00E66193" w:rsidRPr="000405D9">
        <w:rPr>
          <w:b/>
        </w:rPr>
        <w:t>C</w:t>
      </w:r>
      <w:r w:rsidR="00E66193">
        <w:rPr>
          <w:b/>
        </w:rPr>
        <w:t xml:space="preserve"> </w:t>
      </w:r>
      <w:r w:rsidR="00E66193" w:rsidRPr="000405D9">
        <w:rPr>
          <w:b/>
        </w:rPr>
        <w:t>R</w:t>
      </w:r>
      <w:r w:rsidR="00E66193">
        <w:rPr>
          <w:b/>
        </w:rPr>
        <w:t xml:space="preserve"> </w:t>
      </w:r>
      <w:r w:rsidR="00E66193" w:rsidRPr="000405D9">
        <w:rPr>
          <w:b/>
        </w:rPr>
        <w:t>E</w:t>
      </w:r>
      <w:r w:rsidR="00E66193">
        <w:rPr>
          <w:b/>
        </w:rPr>
        <w:t xml:space="preserve"> </w:t>
      </w:r>
      <w:r w:rsidR="00E66193" w:rsidRPr="000405D9">
        <w:rPr>
          <w:b/>
        </w:rPr>
        <w:t>T</w:t>
      </w:r>
      <w:r w:rsidR="00E66193">
        <w:rPr>
          <w:b/>
        </w:rPr>
        <w:t xml:space="preserve"> </w:t>
      </w:r>
      <w:r w:rsidR="00E66193" w:rsidRPr="000405D9">
        <w:rPr>
          <w:b/>
        </w:rPr>
        <w:t>O</w:t>
      </w:r>
      <w:r w:rsidR="00E66193">
        <w:rPr>
          <w:b/>
        </w:rPr>
        <w:t>:</w:t>
      </w:r>
    </w:p>
    <w:p w14:paraId="3BEEE642" w14:textId="77777777" w:rsidR="00792460" w:rsidRPr="007A194B" w:rsidRDefault="00792460" w:rsidP="007A194B">
      <w:pPr>
        <w:spacing w:after="0" w:line="240" w:lineRule="auto"/>
        <w:ind w:left="0" w:right="0"/>
        <w:jc w:val="center"/>
        <w:rPr>
          <w:b/>
          <w:sz w:val="20"/>
          <w:szCs w:val="20"/>
        </w:rPr>
      </w:pPr>
    </w:p>
    <w:p w14:paraId="57044931" w14:textId="77777777" w:rsidR="00E30267" w:rsidRPr="00194A8F" w:rsidRDefault="00E30267" w:rsidP="007A194B">
      <w:pPr>
        <w:tabs>
          <w:tab w:val="center" w:pos="4419"/>
          <w:tab w:val="right" w:pos="8838"/>
        </w:tabs>
        <w:spacing w:after="0" w:line="240" w:lineRule="auto"/>
        <w:ind w:left="0" w:right="0"/>
        <w:rPr>
          <w:szCs w:val="24"/>
        </w:rPr>
      </w:pPr>
      <w:r w:rsidRPr="00194A8F">
        <w:rPr>
          <w:b/>
          <w:szCs w:val="24"/>
        </w:rPr>
        <w:t xml:space="preserve">Artículo primero. </w:t>
      </w:r>
      <w:r w:rsidRPr="00194A8F">
        <w:rPr>
          <w:szCs w:val="24"/>
        </w:rPr>
        <w:t>Se expide la Ley para la Protección de las Personas que intervienen en el Proceso Penal del Estado de Yucatán.</w:t>
      </w:r>
    </w:p>
    <w:p w14:paraId="5A78C71F" w14:textId="77777777" w:rsidR="00792460" w:rsidRPr="007A194B" w:rsidRDefault="00792460" w:rsidP="007A194B">
      <w:pPr>
        <w:pStyle w:val="Textoindependiente"/>
        <w:tabs>
          <w:tab w:val="center" w:pos="4419"/>
          <w:tab w:val="right" w:pos="8838"/>
        </w:tabs>
        <w:rPr>
          <w:sz w:val="20"/>
        </w:rPr>
      </w:pPr>
    </w:p>
    <w:p w14:paraId="667BE6CC" w14:textId="77777777" w:rsidR="00E30267" w:rsidRPr="00560F0F" w:rsidRDefault="00E30267" w:rsidP="00560F0F">
      <w:pPr>
        <w:pStyle w:val="Textoindependiente"/>
        <w:tabs>
          <w:tab w:val="center" w:pos="4419"/>
          <w:tab w:val="right" w:pos="8838"/>
        </w:tabs>
        <w:spacing w:line="360" w:lineRule="auto"/>
        <w:rPr>
          <w:rFonts w:ascii="Arial" w:hAnsi="Arial" w:cs="Arial"/>
          <w:b/>
          <w:sz w:val="24"/>
          <w:szCs w:val="24"/>
        </w:rPr>
      </w:pPr>
      <w:r w:rsidRPr="00560F0F">
        <w:rPr>
          <w:rFonts w:ascii="Arial" w:hAnsi="Arial" w:cs="Arial"/>
          <w:b/>
          <w:sz w:val="24"/>
          <w:szCs w:val="24"/>
        </w:rPr>
        <w:t>Ley para la Protección de las Personas que intervienen en el Proceso Penal del Estado de Yucatán</w:t>
      </w:r>
    </w:p>
    <w:p w14:paraId="3A520796" w14:textId="77777777" w:rsidR="00560F0F" w:rsidRDefault="00560F0F" w:rsidP="007A194B">
      <w:pPr>
        <w:spacing w:after="0" w:line="240" w:lineRule="auto"/>
        <w:ind w:left="0" w:right="0"/>
        <w:jc w:val="center"/>
        <w:rPr>
          <w:b/>
          <w:szCs w:val="24"/>
        </w:rPr>
      </w:pPr>
    </w:p>
    <w:p w14:paraId="77F9D969" w14:textId="77777777" w:rsidR="00E30267" w:rsidRDefault="00E30267" w:rsidP="007A194B">
      <w:pPr>
        <w:spacing w:after="0" w:line="240" w:lineRule="auto"/>
        <w:ind w:left="0" w:right="0"/>
        <w:jc w:val="center"/>
        <w:rPr>
          <w:b/>
          <w:szCs w:val="24"/>
        </w:rPr>
      </w:pPr>
      <w:r w:rsidRPr="00194A8F">
        <w:rPr>
          <w:b/>
          <w:szCs w:val="24"/>
        </w:rPr>
        <w:t>Capítulo I</w:t>
      </w:r>
      <w:r w:rsidRPr="00194A8F">
        <w:rPr>
          <w:b/>
          <w:szCs w:val="24"/>
        </w:rPr>
        <w:br/>
        <w:t>Disposiciones generales</w:t>
      </w:r>
    </w:p>
    <w:p w14:paraId="47167BC4" w14:textId="77777777" w:rsidR="00560F0F" w:rsidRPr="007A194B" w:rsidRDefault="00560F0F" w:rsidP="007A194B">
      <w:pPr>
        <w:spacing w:after="0" w:line="240" w:lineRule="auto"/>
        <w:ind w:left="0" w:right="0"/>
        <w:jc w:val="center"/>
        <w:rPr>
          <w:b/>
          <w:sz w:val="20"/>
          <w:szCs w:val="20"/>
        </w:rPr>
      </w:pPr>
    </w:p>
    <w:p w14:paraId="4496FA53" w14:textId="77777777" w:rsidR="00E30267" w:rsidRPr="00194A8F" w:rsidRDefault="00E30267" w:rsidP="00560F0F">
      <w:pPr>
        <w:spacing w:after="0" w:line="360" w:lineRule="auto"/>
        <w:ind w:left="0" w:right="0"/>
        <w:rPr>
          <w:szCs w:val="24"/>
        </w:rPr>
      </w:pPr>
      <w:r w:rsidRPr="00194A8F">
        <w:rPr>
          <w:b/>
          <w:szCs w:val="24"/>
        </w:rPr>
        <w:t>Artículo 1. Objeto</w:t>
      </w:r>
    </w:p>
    <w:p w14:paraId="6F0E201C" w14:textId="77777777" w:rsidR="00E30267" w:rsidRDefault="00E30267" w:rsidP="00560F0F">
      <w:pPr>
        <w:spacing w:after="0" w:line="360" w:lineRule="auto"/>
        <w:ind w:left="0" w:right="0"/>
        <w:rPr>
          <w:szCs w:val="24"/>
        </w:rPr>
      </w:pPr>
      <w:r w:rsidRPr="00194A8F">
        <w:rPr>
          <w:szCs w:val="24"/>
        </w:rPr>
        <w:t>Esta ley es de orden público y observancia general en el estado de Yucatán, y tiene por objeto garantizar la protección de las personas que intervienen en el proceso penal cuando se encuentren en situación de riesgo o peligro, a través de la regulación de las medidas de protección, del procedimiento para determinarlas y de las autoridades competentes.</w:t>
      </w:r>
    </w:p>
    <w:p w14:paraId="0BF2C9D6" w14:textId="77777777" w:rsidR="00560F0F" w:rsidRPr="007A194B" w:rsidRDefault="00560F0F" w:rsidP="009C2ED1">
      <w:pPr>
        <w:spacing w:after="0" w:line="240" w:lineRule="auto"/>
        <w:ind w:left="0" w:right="0"/>
        <w:rPr>
          <w:sz w:val="20"/>
          <w:szCs w:val="20"/>
        </w:rPr>
      </w:pPr>
    </w:p>
    <w:p w14:paraId="7C35CD5D" w14:textId="77777777" w:rsidR="00E30267" w:rsidRPr="00194A8F" w:rsidRDefault="00E30267" w:rsidP="00560F0F">
      <w:pPr>
        <w:spacing w:after="0" w:line="360" w:lineRule="auto"/>
        <w:ind w:left="0" w:right="0"/>
        <w:rPr>
          <w:b/>
          <w:szCs w:val="24"/>
        </w:rPr>
      </w:pPr>
      <w:r w:rsidRPr="00194A8F">
        <w:rPr>
          <w:b/>
          <w:szCs w:val="24"/>
        </w:rPr>
        <w:t>Artículo 2. Personas protegidas</w:t>
      </w:r>
    </w:p>
    <w:p w14:paraId="37145296" w14:textId="77777777" w:rsidR="00E30267" w:rsidRDefault="00E30267" w:rsidP="00560F0F">
      <w:pPr>
        <w:spacing w:after="0" w:line="360" w:lineRule="auto"/>
        <w:ind w:left="0" w:right="0"/>
        <w:rPr>
          <w:szCs w:val="24"/>
        </w:rPr>
      </w:pPr>
      <w:r w:rsidRPr="00194A8F">
        <w:rPr>
          <w:szCs w:val="24"/>
        </w:rPr>
        <w:t>Se entenderá por personas protegidas para los efectos de esta ley, aquellas que puedan verse en una situación de riesgo para su vida</w:t>
      </w:r>
      <w:r w:rsidR="00A026F6">
        <w:rPr>
          <w:szCs w:val="24"/>
        </w:rPr>
        <w:t>,</w:t>
      </w:r>
      <w:r w:rsidRPr="00194A8F">
        <w:rPr>
          <w:szCs w:val="24"/>
        </w:rPr>
        <w:t xml:space="preserve"> integridad física o psicológica, por haber participado en la investigación o en el proceso penal o, </w:t>
      </w:r>
      <w:r w:rsidR="00002DCF" w:rsidRPr="00194A8F">
        <w:rPr>
          <w:szCs w:val="24"/>
        </w:rPr>
        <w:t>aún</w:t>
      </w:r>
      <w:r w:rsidRPr="00194A8F">
        <w:rPr>
          <w:szCs w:val="24"/>
        </w:rPr>
        <w:t xml:space="preserve"> sin haber participado, tengan una relación parental o afectiva con un interviniente y compartan con este la misma situación de riesgo; independientemente de si su participación fue de víctima, ofendido, testigo, perito, policí</w:t>
      </w:r>
      <w:r w:rsidR="007A032B">
        <w:rPr>
          <w:szCs w:val="24"/>
        </w:rPr>
        <w:t xml:space="preserve">a, defensor, fiscal, juez o </w:t>
      </w:r>
      <w:r w:rsidRPr="00194A8F">
        <w:rPr>
          <w:szCs w:val="24"/>
        </w:rPr>
        <w:t>colaborador.</w:t>
      </w:r>
    </w:p>
    <w:p w14:paraId="1FE31736" w14:textId="77777777" w:rsidR="00560F0F" w:rsidRPr="007A194B" w:rsidRDefault="00560F0F" w:rsidP="009C2ED1">
      <w:pPr>
        <w:spacing w:after="0" w:line="240" w:lineRule="auto"/>
        <w:ind w:left="0" w:right="0"/>
        <w:rPr>
          <w:b/>
          <w:sz w:val="20"/>
          <w:szCs w:val="20"/>
        </w:rPr>
      </w:pPr>
    </w:p>
    <w:p w14:paraId="65FE43EA" w14:textId="4C4D3B5A" w:rsidR="00E30267" w:rsidRPr="00194A8F" w:rsidRDefault="00E30267" w:rsidP="00560F0F">
      <w:pPr>
        <w:spacing w:after="0" w:line="360" w:lineRule="auto"/>
        <w:ind w:left="0" w:right="0"/>
        <w:rPr>
          <w:b/>
          <w:szCs w:val="24"/>
        </w:rPr>
      </w:pPr>
      <w:r w:rsidRPr="00194A8F">
        <w:rPr>
          <w:b/>
          <w:szCs w:val="24"/>
        </w:rPr>
        <w:t xml:space="preserve">Artículo 3. </w:t>
      </w:r>
      <w:r w:rsidR="00437A7A" w:rsidRPr="00DE788D">
        <w:rPr>
          <w:b/>
        </w:rPr>
        <w:t xml:space="preserve">Atribuciones de la </w:t>
      </w:r>
      <w:proofErr w:type="gramStart"/>
      <w:r w:rsidR="00437A7A" w:rsidRPr="00DE788D">
        <w:rPr>
          <w:b/>
        </w:rPr>
        <w:t>Fiscalía General</w:t>
      </w:r>
      <w:proofErr w:type="gramEnd"/>
      <w:r w:rsidR="00437A7A" w:rsidRPr="00DE788D">
        <w:rPr>
          <w:b/>
        </w:rPr>
        <w:t xml:space="preserve"> del Estado y de la Fiscalía Especializada en Combate a la Corrupción del Estado de Yucatán</w:t>
      </w:r>
    </w:p>
    <w:p w14:paraId="668044EB" w14:textId="01B1480A" w:rsidR="00E30267" w:rsidRDefault="00437A7A" w:rsidP="00560F0F">
      <w:pPr>
        <w:spacing w:after="0" w:line="360" w:lineRule="auto"/>
        <w:ind w:left="0" w:right="0"/>
      </w:pPr>
      <w:r w:rsidRPr="00DE788D">
        <w:t xml:space="preserve">La aplicación de esta ley corresponde a la </w:t>
      </w:r>
      <w:proofErr w:type="gramStart"/>
      <w:r w:rsidRPr="00DE788D">
        <w:t>Fiscalía General</w:t>
      </w:r>
      <w:proofErr w:type="gramEnd"/>
      <w:r w:rsidRPr="00DE788D">
        <w:t xml:space="preserve"> del Estado y a la Fiscalía Especializada en Combate a la Corrupción del Estado de Yucatán, para lo cual tendrán las siguientes atribuciones:</w:t>
      </w:r>
    </w:p>
    <w:p w14:paraId="400A4DFD" w14:textId="276009E8" w:rsidR="00437A7A" w:rsidRDefault="00437A7A" w:rsidP="00437A7A">
      <w:pPr>
        <w:spacing w:after="0" w:line="360" w:lineRule="auto"/>
        <w:ind w:left="0" w:right="0"/>
        <w:jc w:val="right"/>
        <w:rPr>
          <w:szCs w:val="24"/>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sidR="007A194B">
        <w:rPr>
          <w:rFonts w:eastAsia="MS Mincho"/>
          <w:i/>
          <w:iCs/>
          <w:color w:val="0000FF"/>
          <w:sz w:val="18"/>
          <w:szCs w:val="18"/>
        </w:rPr>
        <w:t>05</w:t>
      </w:r>
      <w:r w:rsidRPr="000A3F18">
        <w:rPr>
          <w:rFonts w:eastAsia="MS Mincho"/>
          <w:i/>
          <w:iCs/>
          <w:color w:val="0000FF"/>
          <w:sz w:val="18"/>
          <w:szCs w:val="18"/>
        </w:rPr>
        <w:t>-</w:t>
      </w:r>
      <w:r w:rsidR="007A194B">
        <w:rPr>
          <w:rFonts w:eastAsia="MS Mincho"/>
          <w:i/>
          <w:iCs/>
          <w:color w:val="0000FF"/>
          <w:sz w:val="18"/>
          <w:szCs w:val="18"/>
        </w:rPr>
        <w:t>08</w:t>
      </w:r>
      <w:r w:rsidRPr="000A3F18">
        <w:rPr>
          <w:rFonts w:eastAsia="MS Mincho"/>
          <w:i/>
          <w:iCs/>
          <w:color w:val="0000FF"/>
          <w:sz w:val="18"/>
          <w:szCs w:val="18"/>
        </w:rPr>
        <w:t>-</w:t>
      </w:r>
      <w:r w:rsidR="007A194B">
        <w:rPr>
          <w:rFonts w:eastAsia="MS Mincho"/>
          <w:i/>
          <w:iCs/>
          <w:color w:val="0000FF"/>
          <w:sz w:val="18"/>
          <w:szCs w:val="18"/>
        </w:rPr>
        <w:t>2024</w:t>
      </w:r>
    </w:p>
    <w:p w14:paraId="61E0CE33" w14:textId="77777777" w:rsidR="00E30267" w:rsidRPr="00194A8F" w:rsidRDefault="00E30267" w:rsidP="00560F0F">
      <w:pPr>
        <w:spacing w:after="0" w:line="360" w:lineRule="auto"/>
        <w:ind w:left="0" w:right="0" w:firstLine="708"/>
        <w:rPr>
          <w:szCs w:val="24"/>
        </w:rPr>
      </w:pPr>
      <w:r w:rsidRPr="00194A8F">
        <w:rPr>
          <w:szCs w:val="24"/>
        </w:rPr>
        <w:lastRenderedPageBreak/>
        <w:t>I. Otorgar las medidas de protección y dar seguimiento a las que se impongan.</w:t>
      </w:r>
    </w:p>
    <w:p w14:paraId="08536AC6" w14:textId="77777777" w:rsidR="00E30267" w:rsidRPr="00194A8F" w:rsidRDefault="00E30267" w:rsidP="00560F0F">
      <w:pPr>
        <w:spacing w:after="0" w:line="360" w:lineRule="auto"/>
        <w:ind w:left="0" w:right="0" w:firstLine="708"/>
        <w:rPr>
          <w:szCs w:val="24"/>
        </w:rPr>
      </w:pPr>
      <w:r w:rsidRPr="00194A8F">
        <w:rPr>
          <w:szCs w:val="24"/>
        </w:rPr>
        <w:t>II. Realizar las gestiones judiciales y administrativas necesarias para lograr la eficacia de las medidas de protección.</w:t>
      </w:r>
    </w:p>
    <w:p w14:paraId="0333E528" w14:textId="77777777" w:rsidR="00A96367" w:rsidRDefault="00A96367" w:rsidP="00A96367">
      <w:pPr>
        <w:spacing w:after="0"/>
        <w:ind w:left="0" w:firstLine="709"/>
        <w:rPr>
          <w:sz w:val="22"/>
        </w:rPr>
      </w:pPr>
      <w:r w:rsidRPr="00A96367">
        <w:rPr>
          <w:sz w:val="22"/>
        </w:rPr>
        <w:t>III.</w:t>
      </w:r>
      <w:r w:rsidRPr="002B4EFE">
        <w:rPr>
          <w:b/>
          <w:sz w:val="22"/>
        </w:rPr>
        <w:t xml:space="preserve"> </w:t>
      </w:r>
      <w:r w:rsidRPr="002B4EFE">
        <w:rPr>
          <w:sz w:val="22"/>
        </w:rPr>
        <w:t>Celebrar convenios de colaboración y coordinación con las dependencias y entidades de la Administración Pública federal, estatal o municipal, así como con cualquier institución privada, órgano constitucional autónomo u organismo internacional, para contribuir al cumplimiento de esta ley.</w:t>
      </w:r>
    </w:p>
    <w:p w14:paraId="78EADDFC" w14:textId="77777777" w:rsidR="00A96367" w:rsidRPr="005E2F61" w:rsidRDefault="00A96367" w:rsidP="006C348D">
      <w:pPr>
        <w:pStyle w:val="Textoindependiente"/>
        <w:jc w:val="right"/>
        <w:rPr>
          <w:rFonts w:ascii="Arial" w:hAnsi="Arial" w:cs="Arial"/>
          <w:sz w:val="24"/>
          <w:szCs w:val="24"/>
        </w:rPr>
      </w:pPr>
      <w:r>
        <w:rPr>
          <w:rFonts w:eastAsia="MS Mincho"/>
          <w:i/>
          <w:iCs/>
          <w:color w:val="0000FF"/>
          <w:sz w:val="18"/>
          <w:szCs w:val="18"/>
        </w:rPr>
        <w:t xml:space="preserve">Fracción reformada </w:t>
      </w:r>
      <w:r w:rsidRPr="000A3F18">
        <w:rPr>
          <w:rFonts w:eastAsia="MS Mincho"/>
          <w:i/>
          <w:iCs/>
          <w:color w:val="0000FF"/>
          <w:sz w:val="18"/>
          <w:szCs w:val="18"/>
        </w:rPr>
        <w:t xml:space="preserve">DO </w:t>
      </w:r>
      <w:r>
        <w:rPr>
          <w:rFonts w:eastAsia="MS Mincho"/>
          <w:i/>
          <w:iCs/>
          <w:color w:val="0000FF"/>
          <w:sz w:val="18"/>
          <w:szCs w:val="18"/>
        </w:rPr>
        <w:t>21</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23</w:t>
      </w:r>
    </w:p>
    <w:p w14:paraId="6552FE10" w14:textId="77777777" w:rsidR="00E30267" w:rsidRPr="00194A8F" w:rsidRDefault="00E30267" w:rsidP="00560F0F">
      <w:pPr>
        <w:spacing w:after="0" w:line="360" w:lineRule="auto"/>
        <w:ind w:left="0" w:right="0" w:firstLine="708"/>
        <w:rPr>
          <w:szCs w:val="24"/>
        </w:rPr>
      </w:pPr>
      <w:r w:rsidRPr="00194A8F">
        <w:rPr>
          <w:szCs w:val="24"/>
        </w:rPr>
        <w:t>IV. Solicitar a las instancias públicas y privadas que realicen las acciones necesarias, en el ámbito de sus respetivas competencias, para la debida aplicación de las medidas de protección.</w:t>
      </w:r>
    </w:p>
    <w:p w14:paraId="3BE9A3C6" w14:textId="77777777" w:rsidR="00E30267" w:rsidRPr="00194A8F" w:rsidRDefault="00E30267" w:rsidP="00560F0F">
      <w:pPr>
        <w:spacing w:after="0" w:line="360" w:lineRule="auto"/>
        <w:ind w:left="0" w:right="0" w:firstLine="708"/>
        <w:rPr>
          <w:szCs w:val="24"/>
        </w:rPr>
      </w:pPr>
      <w:r w:rsidRPr="00194A8F">
        <w:rPr>
          <w:szCs w:val="24"/>
        </w:rPr>
        <w:t>V. Recibir las solicitudes de protección, realizar los estudios técnicos para el otorgamiento de las medidas de protección y celebrar los convenios respectivos con las personas protegidas.</w:t>
      </w:r>
    </w:p>
    <w:p w14:paraId="0D3CB55B" w14:textId="77777777" w:rsidR="00E30267" w:rsidRPr="00194A8F" w:rsidRDefault="00E30267" w:rsidP="00560F0F">
      <w:pPr>
        <w:spacing w:after="0" w:line="360" w:lineRule="auto"/>
        <w:ind w:left="0" w:right="0" w:firstLine="708"/>
        <w:rPr>
          <w:szCs w:val="24"/>
        </w:rPr>
      </w:pPr>
      <w:r w:rsidRPr="00194A8F">
        <w:rPr>
          <w:szCs w:val="24"/>
        </w:rPr>
        <w:t>VI. Mantener mecanismos de comunicación eficaz que opere permanentemente para atender a las personas protegidas.</w:t>
      </w:r>
    </w:p>
    <w:p w14:paraId="6D06100A" w14:textId="77777777" w:rsidR="00E30267" w:rsidRPr="00194A8F" w:rsidRDefault="00E30267" w:rsidP="00560F0F">
      <w:pPr>
        <w:spacing w:after="0" w:line="360" w:lineRule="auto"/>
        <w:ind w:left="0" w:right="0" w:firstLine="708"/>
        <w:rPr>
          <w:szCs w:val="24"/>
        </w:rPr>
      </w:pPr>
      <w:r w:rsidRPr="00194A8F">
        <w:rPr>
          <w:szCs w:val="24"/>
        </w:rPr>
        <w:t>VII. Llevar un registro de las solicitudes y de las medidas de protección otorgadas, así como elaborar las tendencias estadísticas que se obtengan de este.</w:t>
      </w:r>
    </w:p>
    <w:p w14:paraId="1CA24160" w14:textId="77777777" w:rsidR="00E30267" w:rsidRPr="00194A8F" w:rsidRDefault="00E30267" w:rsidP="00560F0F">
      <w:pPr>
        <w:spacing w:after="0" w:line="360" w:lineRule="auto"/>
        <w:ind w:left="0" w:right="0" w:firstLine="708"/>
        <w:rPr>
          <w:szCs w:val="24"/>
        </w:rPr>
      </w:pPr>
      <w:r w:rsidRPr="00194A8F">
        <w:rPr>
          <w:szCs w:val="24"/>
        </w:rPr>
        <w:t>VIII. Elaborar y aplicar protocolos de investigación y evaluación para el correcto otorgamiento de las medidas de protección.</w:t>
      </w:r>
    </w:p>
    <w:p w14:paraId="17B2CF87" w14:textId="77777777" w:rsidR="00E30267" w:rsidRDefault="00E30267" w:rsidP="00560F0F">
      <w:pPr>
        <w:spacing w:after="0" w:line="360" w:lineRule="auto"/>
        <w:ind w:left="0" w:right="0" w:firstLine="708"/>
        <w:rPr>
          <w:szCs w:val="24"/>
          <w:lang w:val="es-ES"/>
        </w:rPr>
      </w:pPr>
      <w:r w:rsidRPr="00194A8F">
        <w:rPr>
          <w:szCs w:val="24"/>
        </w:rPr>
        <w:t xml:space="preserve">IX. Las demás que le confiera esta ley </w:t>
      </w:r>
      <w:r w:rsidRPr="00194A8F">
        <w:rPr>
          <w:szCs w:val="24"/>
          <w:lang w:val="es-ES"/>
        </w:rPr>
        <w:t>y otras disposiciones legales y normativas aplicables.</w:t>
      </w:r>
    </w:p>
    <w:p w14:paraId="41D024BE" w14:textId="77777777" w:rsidR="00560F0F" w:rsidRPr="006C348D" w:rsidRDefault="00560F0F" w:rsidP="006C348D">
      <w:pPr>
        <w:spacing w:after="0" w:line="240" w:lineRule="auto"/>
        <w:ind w:left="0" w:right="0" w:firstLine="708"/>
        <w:rPr>
          <w:sz w:val="20"/>
          <w:szCs w:val="20"/>
          <w:lang w:val="es-ES"/>
        </w:rPr>
      </w:pPr>
    </w:p>
    <w:p w14:paraId="20E05C26" w14:textId="77777777" w:rsidR="00E30267" w:rsidRPr="00194A8F" w:rsidRDefault="00E30267" w:rsidP="00560F0F">
      <w:pPr>
        <w:spacing w:after="0" w:line="360" w:lineRule="auto"/>
        <w:ind w:left="0" w:right="0"/>
        <w:rPr>
          <w:b/>
          <w:szCs w:val="24"/>
        </w:rPr>
      </w:pPr>
      <w:r w:rsidRPr="00194A8F">
        <w:rPr>
          <w:b/>
          <w:szCs w:val="24"/>
        </w:rPr>
        <w:t>Artículo 4. Autoridades e instituciones auxiliares</w:t>
      </w:r>
    </w:p>
    <w:p w14:paraId="5A3BE61C" w14:textId="77777777" w:rsidR="00E30267" w:rsidRDefault="00E30267" w:rsidP="00560F0F">
      <w:pPr>
        <w:spacing w:after="0" w:line="360" w:lineRule="auto"/>
        <w:ind w:left="0" w:right="0"/>
        <w:rPr>
          <w:szCs w:val="24"/>
        </w:rPr>
      </w:pPr>
      <w:r w:rsidRPr="00194A8F">
        <w:rPr>
          <w:szCs w:val="24"/>
        </w:rPr>
        <w:t>Las dependencias y entidades de la Administración Pública estatal y municipal, así como las instituciones privadas con quienes se haya celebrado convenio, están obligadas a colaborar en la correcta aplicación de las medidas de protección y mantener estricta confidencialidad de toda la información a la que tengan acceso.</w:t>
      </w:r>
    </w:p>
    <w:p w14:paraId="257D0403" w14:textId="13BFF0CC" w:rsidR="00E30267" w:rsidRDefault="006C348D" w:rsidP="006C348D">
      <w:pPr>
        <w:spacing w:after="0" w:line="360" w:lineRule="auto"/>
        <w:ind w:left="0" w:right="0"/>
      </w:pPr>
      <w:r>
        <w:rPr>
          <w:b/>
          <w:sz w:val="20"/>
          <w:szCs w:val="20"/>
        </w:rPr>
        <w:br w:type="column"/>
      </w:r>
      <w:r w:rsidR="009F23D1">
        <w:lastRenderedPageBreak/>
        <w:t>Asi</w:t>
      </w:r>
      <w:r w:rsidR="009F23D1" w:rsidRPr="00194A8F">
        <w:t>mismo</w:t>
      </w:r>
      <w:r w:rsidR="00E30267" w:rsidRPr="00194A8F">
        <w:t>, los cuerpos de seguridad pública estatal y municipal, como órganos auxiliares del Ministerio Público, deben establecer las medidas de vigilancia para asegurar el bienestar de las personas protegidas.</w:t>
      </w:r>
    </w:p>
    <w:p w14:paraId="480FAA60" w14:textId="77777777" w:rsidR="00560F0F" w:rsidRPr="006C348D" w:rsidRDefault="00560F0F" w:rsidP="009C2ED1">
      <w:pPr>
        <w:pStyle w:val="Textoindependiente2"/>
        <w:spacing w:after="0" w:line="240" w:lineRule="auto"/>
        <w:ind w:left="0" w:right="0"/>
        <w:rPr>
          <w:sz w:val="16"/>
          <w:szCs w:val="16"/>
        </w:rPr>
      </w:pPr>
    </w:p>
    <w:p w14:paraId="1C080310" w14:textId="77777777" w:rsidR="00E30267" w:rsidRPr="00194A8F" w:rsidRDefault="00E30267" w:rsidP="00560F0F">
      <w:pPr>
        <w:spacing w:after="0" w:line="360" w:lineRule="auto"/>
        <w:ind w:left="0" w:right="0"/>
        <w:rPr>
          <w:b/>
          <w:szCs w:val="24"/>
        </w:rPr>
      </w:pPr>
      <w:r w:rsidRPr="00194A8F">
        <w:rPr>
          <w:b/>
          <w:szCs w:val="24"/>
        </w:rPr>
        <w:t>Artículo 5. Información reservada</w:t>
      </w:r>
    </w:p>
    <w:p w14:paraId="7A6A3CA6" w14:textId="77777777" w:rsidR="00E30267" w:rsidRPr="00194A8F" w:rsidRDefault="00E30267" w:rsidP="00560F0F">
      <w:pPr>
        <w:spacing w:after="0" w:line="360" w:lineRule="auto"/>
        <w:ind w:left="0" w:right="0"/>
        <w:rPr>
          <w:szCs w:val="24"/>
        </w:rPr>
      </w:pPr>
      <w:r w:rsidRPr="00194A8F">
        <w:rPr>
          <w:szCs w:val="24"/>
        </w:rPr>
        <w:t>La información y documentación relacionada con las personas protegidas será considerada como reservada, en los términos que dispone la ley en materia de transparencia y acceso a la información, conservando tal carácter en tanto subsista el riesgo que dio origen a la protección. No obstante, la información estadística que se genere con base en los registros administrativos no tendrá el carácter de reservada.</w:t>
      </w:r>
    </w:p>
    <w:p w14:paraId="58A5A337" w14:textId="77777777" w:rsidR="006C7856" w:rsidRPr="006C348D" w:rsidRDefault="006C7856" w:rsidP="006C348D">
      <w:pPr>
        <w:spacing w:after="0" w:line="240" w:lineRule="auto"/>
        <w:ind w:left="0" w:right="0"/>
        <w:jc w:val="center"/>
        <w:rPr>
          <w:b/>
          <w:sz w:val="16"/>
          <w:szCs w:val="16"/>
        </w:rPr>
      </w:pPr>
    </w:p>
    <w:p w14:paraId="65735902" w14:textId="77777777" w:rsidR="00E30267" w:rsidRDefault="00E30267" w:rsidP="006C348D">
      <w:pPr>
        <w:spacing w:after="0" w:line="240" w:lineRule="auto"/>
        <w:ind w:left="0" w:right="0"/>
        <w:jc w:val="center"/>
        <w:rPr>
          <w:b/>
          <w:szCs w:val="24"/>
        </w:rPr>
      </w:pPr>
      <w:r w:rsidRPr="00194A8F">
        <w:rPr>
          <w:b/>
          <w:szCs w:val="24"/>
        </w:rPr>
        <w:t>Capítulo II</w:t>
      </w:r>
      <w:r w:rsidRPr="00194A8F">
        <w:rPr>
          <w:b/>
          <w:szCs w:val="24"/>
        </w:rPr>
        <w:br/>
        <w:t>Medidas de protección</w:t>
      </w:r>
    </w:p>
    <w:p w14:paraId="152A8E60" w14:textId="77777777" w:rsidR="00560F0F" w:rsidRPr="006C348D" w:rsidRDefault="00560F0F" w:rsidP="006C348D">
      <w:pPr>
        <w:spacing w:after="0" w:line="240" w:lineRule="auto"/>
        <w:ind w:left="0" w:right="0"/>
        <w:jc w:val="center"/>
        <w:rPr>
          <w:b/>
          <w:sz w:val="16"/>
          <w:szCs w:val="16"/>
        </w:rPr>
      </w:pPr>
    </w:p>
    <w:p w14:paraId="1CA4BAE4" w14:textId="77777777" w:rsidR="00E30267" w:rsidRPr="00560F0F" w:rsidRDefault="00E30267" w:rsidP="00560F0F">
      <w:pPr>
        <w:pStyle w:val="Ttulo1"/>
        <w:spacing w:before="0" w:line="360" w:lineRule="auto"/>
        <w:ind w:left="0" w:right="0"/>
        <w:rPr>
          <w:rFonts w:ascii="Arial" w:hAnsi="Arial" w:cs="Arial"/>
          <w:b/>
          <w:color w:val="auto"/>
          <w:sz w:val="24"/>
          <w:szCs w:val="24"/>
        </w:rPr>
      </w:pPr>
      <w:r w:rsidRPr="00560F0F">
        <w:rPr>
          <w:rFonts w:ascii="Arial" w:hAnsi="Arial" w:cs="Arial"/>
          <w:b/>
          <w:color w:val="auto"/>
          <w:sz w:val="24"/>
          <w:szCs w:val="24"/>
        </w:rPr>
        <w:t>Artículo 6. Principios</w:t>
      </w:r>
    </w:p>
    <w:p w14:paraId="76A27146" w14:textId="77777777" w:rsidR="00E30267" w:rsidRDefault="00E30267" w:rsidP="00560F0F">
      <w:pPr>
        <w:spacing w:after="0" w:line="360" w:lineRule="auto"/>
        <w:ind w:left="0" w:right="0"/>
        <w:rPr>
          <w:szCs w:val="24"/>
        </w:rPr>
      </w:pPr>
      <w:r w:rsidRPr="00194A8F">
        <w:rPr>
          <w:szCs w:val="24"/>
        </w:rPr>
        <w:t>El otorgamiento y aplicación de las medidas de protección se realizará con base en los principios de proporcionalidad, necesidad, celeridad, confidencialidad, provisionalidad y gratuidad.</w:t>
      </w:r>
    </w:p>
    <w:p w14:paraId="50E09053" w14:textId="77777777" w:rsidR="00560F0F" w:rsidRPr="006C348D" w:rsidRDefault="00560F0F" w:rsidP="006C348D">
      <w:pPr>
        <w:spacing w:after="0" w:line="240" w:lineRule="auto"/>
        <w:ind w:left="0" w:right="0"/>
        <w:rPr>
          <w:sz w:val="16"/>
          <w:szCs w:val="16"/>
        </w:rPr>
      </w:pPr>
    </w:p>
    <w:p w14:paraId="520DB0C5" w14:textId="77777777" w:rsidR="00E30267" w:rsidRPr="00560F0F" w:rsidRDefault="00E30267" w:rsidP="00560F0F">
      <w:pPr>
        <w:pStyle w:val="Ttulo1"/>
        <w:spacing w:before="0" w:line="360" w:lineRule="auto"/>
        <w:ind w:left="0" w:right="0"/>
        <w:rPr>
          <w:rFonts w:ascii="Arial" w:hAnsi="Arial" w:cs="Arial"/>
          <w:b/>
          <w:color w:val="auto"/>
          <w:sz w:val="24"/>
          <w:szCs w:val="24"/>
        </w:rPr>
      </w:pPr>
      <w:r w:rsidRPr="00560F0F">
        <w:rPr>
          <w:rFonts w:ascii="Arial" w:hAnsi="Arial" w:cs="Arial"/>
          <w:b/>
          <w:color w:val="auto"/>
          <w:sz w:val="24"/>
          <w:szCs w:val="24"/>
        </w:rPr>
        <w:t>Artículo 7. Catálogo de las medidas de protección</w:t>
      </w:r>
    </w:p>
    <w:p w14:paraId="72434FA1" w14:textId="77777777" w:rsidR="00E30267" w:rsidRPr="00194A8F" w:rsidRDefault="00E30267" w:rsidP="00560F0F">
      <w:pPr>
        <w:spacing w:after="0" w:line="360" w:lineRule="auto"/>
        <w:ind w:left="0" w:right="0"/>
        <w:rPr>
          <w:szCs w:val="24"/>
        </w:rPr>
      </w:pPr>
      <w:r w:rsidRPr="00194A8F">
        <w:rPr>
          <w:szCs w:val="24"/>
        </w:rPr>
        <w:t xml:space="preserve">Las medidas de protección brindadas a las </w:t>
      </w:r>
      <w:r w:rsidR="00912A9C">
        <w:rPr>
          <w:szCs w:val="24"/>
        </w:rPr>
        <w:t>personas protegidas podrán ser</w:t>
      </w:r>
      <w:r w:rsidR="00AF27EB">
        <w:rPr>
          <w:szCs w:val="24"/>
        </w:rPr>
        <w:t xml:space="preserve"> </w:t>
      </w:r>
      <w:r w:rsidRPr="00194A8F">
        <w:rPr>
          <w:szCs w:val="24"/>
        </w:rPr>
        <w:t xml:space="preserve">las siguientes: </w:t>
      </w:r>
    </w:p>
    <w:p w14:paraId="1B52BA11" w14:textId="77777777" w:rsidR="00E30267" w:rsidRPr="00194A8F" w:rsidRDefault="00E30267" w:rsidP="00560F0F">
      <w:pPr>
        <w:spacing w:after="0" w:line="360" w:lineRule="auto"/>
        <w:ind w:left="0" w:right="0" w:firstLine="708"/>
        <w:rPr>
          <w:szCs w:val="24"/>
        </w:rPr>
      </w:pPr>
      <w:r w:rsidRPr="00194A8F">
        <w:rPr>
          <w:szCs w:val="24"/>
        </w:rPr>
        <w:t>I. La asistencia psicológica, médica, sanitaria o jurídica, a través de los servicios de asistencia social y salud pública, o de instituciones privadas.</w:t>
      </w:r>
    </w:p>
    <w:p w14:paraId="4FB8EB47" w14:textId="77777777" w:rsidR="00E30267" w:rsidRPr="00194A8F" w:rsidRDefault="00E30267" w:rsidP="00560F0F">
      <w:pPr>
        <w:spacing w:after="0" w:line="360" w:lineRule="auto"/>
        <w:ind w:left="0" w:right="0" w:firstLine="708"/>
        <w:rPr>
          <w:szCs w:val="24"/>
        </w:rPr>
      </w:pPr>
      <w:r w:rsidRPr="00194A8F">
        <w:rPr>
          <w:szCs w:val="24"/>
        </w:rPr>
        <w:t>II. El alojamiento temporal en albergues, refugios o centros de protección.</w:t>
      </w:r>
    </w:p>
    <w:p w14:paraId="0426D91D" w14:textId="77777777" w:rsidR="00E30267" w:rsidRPr="00194A8F" w:rsidRDefault="00E30267" w:rsidP="00560F0F">
      <w:pPr>
        <w:spacing w:after="0" w:line="360" w:lineRule="auto"/>
        <w:ind w:left="0" w:right="0" w:firstLine="708"/>
        <w:rPr>
          <w:szCs w:val="24"/>
        </w:rPr>
      </w:pPr>
      <w:r w:rsidRPr="00194A8F">
        <w:rPr>
          <w:szCs w:val="24"/>
        </w:rPr>
        <w:t>III. El apoyo económico para alojamiento, transporte, alimentos, comunicación, atención sanitaria, mudanza, trámites, sistemas de seguridad, acondicionamiento de vivienda, servicios de educación, reinserción laboral, y demás gastos indispensables mientras la persona protegida se halle imposibilitada para obtenerlos por sus propios medios.</w:t>
      </w:r>
    </w:p>
    <w:p w14:paraId="6163EA9A" w14:textId="77777777" w:rsidR="00E30267" w:rsidRPr="00194A8F" w:rsidRDefault="00E30267" w:rsidP="00560F0F">
      <w:pPr>
        <w:spacing w:after="0" w:line="360" w:lineRule="auto"/>
        <w:ind w:left="0" w:right="0" w:firstLine="708"/>
        <w:rPr>
          <w:szCs w:val="24"/>
        </w:rPr>
      </w:pPr>
      <w:r w:rsidRPr="00194A8F">
        <w:rPr>
          <w:szCs w:val="24"/>
        </w:rPr>
        <w:lastRenderedPageBreak/>
        <w:t>IV. La custodia personal o del domicilio, ya sea mediante la vigilancia directa o a través de otra medida de seguridad.</w:t>
      </w:r>
    </w:p>
    <w:p w14:paraId="512BF135" w14:textId="77777777" w:rsidR="00E30267" w:rsidRPr="00194A8F" w:rsidRDefault="00E30267" w:rsidP="00560F0F">
      <w:pPr>
        <w:spacing w:after="0" w:line="360" w:lineRule="auto"/>
        <w:ind w:left="0" w:right="0" w:firstLine="708"/>
        <w:rPr>
          <w:szCs w:val="24"/>
        </w:rPr>
      </w:pPr>
      <w:r w:rsidRPr="00194A8F">
        <w:rPr>
          <w:szCs w:val="24"/>
        </w:rPr>
        <w:t>V. El traslado con custodia de las personas protegidas a los sitios donde se deba practicar alguna diligencia o a su domicilio.</w:t>
      </w:r>
    </w:p>
    <w:p w14:paraId="1DD1613D" w14:textId="77777777" w:rsidR="00E30267" w:rsidRPr="00194A8F" w:rsidRDefault="00E30267" w:rsidP="00560F0F">
      <w:pPr>
        <w:spacing w:after="0" w:line="360" w:lineRule="auto"/>
        <w:ind w:left="0" w:right="0" w:firstLine="708"/>
        <w:rPr>
          <w:szCs w:val="24"/>
        </w:rPr>
      </w:pPr>
      <w:r w:rsidRPr="00194A8F">
        <w:rPr>
          <w:szCs w:val="24"/>
        </w:rPr>
        <w:t>VI. La instalación de dispositivos de seguridad en el domicilio de la persona protegida.</w:t>
      </w:r>
    </w:p>
    <w:p w14:paraId="048C129E" w14:textId="77777777" w:rsidR="00E30267" w:rsidRPr="00194A8F" w:rsidRDefault="00E30267" w:rsidP="00560F0F">
      <w:pPr>
        <w:spacing w:after="0" w:line="360" w:lineRule="auto"/>
        <w:ind w:left="0" w:right="0" w:firstLine="708"/>
        <w:rPr>
          <w:szCs w:val="24"/>
        </w:rPr>
      </w:pPr>
      <w:r w:rsidRPr="00194A8F">
        <w:rPr>
          <w:szCs w:val="24"/>
        </w:rPr>
        <w:t>VII. El cambio del número telefónico de la persona protegida así como la entrega de teléfonos celulares.</w:t>
      </w:r>
    </w:p>
    <w:p w14:paraId="0CB2E662" w14:textId="77777777" w:rsidR="00E30267" w:rsidRPr="00194A8F" w:rsidRDefault="00E30267" w:rsidP="00560F0F">
      <w:pPr>
        <w:spacing w:after="0" w:line="360" w:lineRule="auto"/>
        <w:ind w:left="0" w:right="0" w:firstLine="708"/>
        <w:rPr>
          <w:szCs w:val="24"/>
        </w:rPr>
      </w:pPr>
      <w:r w:rsidRPr="00194A8F">
        <w:rPr>
          <w:szCs w:val="24"/>
        </w:rPr>
        <w:t>VIII. La intervención quirúrgica para modificar rasgos físicos.</w:t>
      </w:r>
    </w:p>
    <w:p w14:paraId="463CECCE" w14:textId="77777777" w:rsidR="00E30267" w:rsidRPr="00194A8F" w:rsidRDefault="00E30267" w:rsidP="00560F0F">
      <w:pPr>
        <w:spacing w:after="0" w:line="360" w:lineRule="auto"/>
        <w:ind w:left="0" w:right="0" w:firstLine="708"/>
        <w:rPr>
          <w:szCs w:val="24"/>
        </w:rPr>
      </w:pPr>
      <w:r w:rsidRPr="00194A8F">
        <w:rPr>
          <w:szCs w:val="24"/>
        </w:rPr>
        <w:t>IX. El cambio de domicilio, ya sea en territorio estatal, nacional o fuera del país.</w:t>
      </w:r>
    </w:p>
    <w:p w14:paraId="2A558550" w14:textId="77777777" w:rsidR="00E30267" w:rsidRPr="00194A8F" w:rsidRDefault="00E30267" w:rsidP="00560F0F">
      <w:pPr>
        <w:spacing w:after="0" w:line="360" w:lineRule="auto"/>
        <w:ind w:left="0" w:right="0" w:firstLine="708"/>
        <w:rPr>
          <w:szCs w:val="24"/>
        </w:rPr>
      </w:pPr>
      <w:r w:rsidRPr="00194A8F">
        <w:rPr>
          <w:szCs w:val="24"/>
        </w:rPr>
        <w:t>X. La revisión periódica de la situación de riesgo de la persona protegida.</w:t>
      </w:r>
    </w:p>
    <w:p w14:paraId="2DE805D0" w14:textId="3D15C08D" w:rsidR="00E30267" w:rsidRDefault="00E30267" w:rsidP="00560F0F">
      <w:pPr>
        <w:spacing w:after="0" w:line="360" w:lineRule="auto"/>
        <w:ind w:left="0" w:right="0" w:firstLine="708"/>
      </w:pPr>
      <w:r w:rsidRPr="00AD404A">
        <w:rPr>
          <w:iCs/>
          <w:szCs w:val="24"/>
        </w:rPr>
        <w:t>XI.</w:t>
      </w:r>
      <w:r w:rsidRPr="003B07ED">
        <w:rPr>
          <w:i/>
          <w:szCs w:val="24"/>
        </w:rPr>
        <w:t xml:space="preserve"> </w:t>
      </w:r>
      <w:r w:rsidR="00437A7A" w:rsidRPr="00DE788D">
        <w:t>Se deroga</w:t>
      </w:r>
    </w:p>
    <w:p w14:paraId="47C4D7BE" w14:textId="6CB54DC4" w:rsidR="00437A7A" w:rsidRPr="003B07ED" w:rsidRDefault="00437A7A" w:rsidP="00224977">
      <w:pPr>
        <w:spacing w:after="0" w:line="240" w:lineRule="auto"/>
        <w:ind w:left="0" w:right="0" w:firstLine="0"/>
        <w:rPr>
          <w:i/>
          <w:szCs w:val="24"/>
        </w:rPr>
      </w:pPr>
      <w:r>
        <w:rPr>
          <w:rFonts w:eastAsia="MS Mincho"/>
          <w:i/>
          <w:iCs/>
          <w:color w:val="0000FF"/>
          <w:sz w:val="18"/>
          <w:szCs w:val="18"/>
        </w:rPr>
        <w:t>Fracción</w:t>
      </w:r>
      <w:r w:rsidR="00AD404A">
        <w:rPr>
          <w:rFonts w:eastAsia="MS Mincho"/>
          <w:i/>
          <w:iCs/>
          <w:color w:val="0000FF"/>
          <w:sz w:val="18"/>
          <w:szCs w:val="18"/>
        </w:rPr>
        <w:t xml:space="preserve"> XI</w:t>
      </w:r>
      <w:r w:rsidR="00224977">
        <w:rPr>
          <w:rFonts w:eastAsia="MS Mincho"/>
          <w:i/>
          <w:iCs/>
          <w:color w:val="0000FF"/>
          <w:sz w:val="18"/>
          <w:szCs w:val="18"/>
        </w:rPr>
        <w:t xml:space="preserve"> invalidada por </w:t>
      </w:r>
      <w:r w:rsidR="00BA48D4">
        <w:rPr>
          <w:rFonts w:eastAsia="MS Mincho"/>
          <w:i/>
          <w:iCs/>
          <w:color w:val="0000FF"/>
          <w:sz w:val="18"/>
          <w:szCs w:val="18"/>
        </w:rPr>
        <w:t xml:space="preserve">sentencia de </w:t>
      </w:r>
      <w:r w:rsidR="00224977">
        <w:rPr>
          <w:rFonts w:eastAsia="MS Mincho"/>
          <w:i/>
          <w:iCs/>
          <w:color w:val="0000FF"/>
          <w:sz w:val="18"/>
          <w:szCs w:val="18"/>
        </w:rPr>
        <w:t xml:space="preserve">la SCJN </w:t>
      </w:r>
      <w:r w:rsidR="00BA48D4">
        <w:rPr>
          <w:rFonts w:eastAsia="MS Mincho"/>
          <w:i/>
          <w:iCs/>
          <w:color w:val="0000FF"/>
          <w:sz w:val="18"/>
          <w:szCs w:val="18"/>
        </w:rPr>
        <w:t xml:space="preserve">en la </w:t>
      </w:r>
      <w:r w:rsidR="00224977">
        <w:rPr>
          <w:rFonts w:eastAsia="MS Mincho"/>
          <w:i/>
          <w:iCs/>
          <w:color w:val="0000FF"/>
          <w:sz w:val="18"/>
          <w:szCs w:val="18"/>
        </w:rPr>
        <w:t>Acción de Inconstitucionalidad 35/2016 / Fracción</w:t>
      </w:r>
      <w:r>
        <w:rPr>
          <w:rFonts w:eastAsia="MS Mincho"/>
          <w:i/>
          <w:iCs/>
          <w:color w:val="0000FF"/>
          <w:sz w:val="18"/>
          <w:szCs w:val="18"/>
        </w:rPr>
        <w:t xml:space="preserve"> derogada </w:t>
      </w:r>
      <w:r w:rsidRPr="000A3F18">
        <w:rPr>
          <w:rFonts w:eastAsia="MS Mincho"/>
          <w:i/>
          <w:iCs/>
          <w:color w:val="0000FF"/>
          <w:sz w:val="18"/>
          <w:szCs w:val="18"/>
        </w:rPr>
        <w:t xml:space="preserve">DO </w:t>
      </w:r>
      <w:r w:rsidR="006C348D">
        <w:rPr>
          <w:rFonts w:eastAsia="MS Mincho"/>
          <w:i/>
          <w:iCs/>
          <w:color w:val="0000FF"/>
          <w:sz w:val="18"/>
          <w:szCs w:val="18"/>
        </w:rPr>
        <w:t>05</w:t>
      </w:r>
      <w:r w:rsidRPr="000A3F18">
        <w:rPr>
          <w:rFonts w:eastAsia="MS Mincho"/>
          <w:i/>
          <w:iCs/>
          <w:color w:val="0000FF"/>
          <w:sz w:val="18"/>
          <w:szCs w:val="18"/>
        </w:rPr>
        <w:t>-</w:t>
      </w:r>
      <w:r w:rsidR="006C348D">
        <w:rPr>
          <w:rFonts w:eastAsia="MS Mincho"/>
          <w:i/>
          <w:iCs/>
          <w:color w:val="0000FF"/>
          <w:sz w:val="18"/>
          <w:szCs w:val="18"/>
        </w:rPr>
        <w:t>08</w:t>
      </w:r>
      <w:r w:rsidRPr="000A3F18">
        <w:rPr>
          <w:rFonts w:eastAsia="MS Mincho"/>
          <w:i/>
          <w:iCs/>
          <w:color w:val="0000FF"/>
          <w:sz w:val="18"/>
          <w:szCs w:val="18"/>
        </w:rPr>
        <w:t>-</w:t>
      </w:r>
      <w:r w:rsidR="006C348D">
        <w:rPr>
          <w:rFonts w:eastAsia="MS Mincho"/>
          <w:i/>
          <w:iCs/>
          <w:color w:val="0000FF"/>
          <w:sz w:val="18"/>
          <w:szCs w:val="18"/>
        </w:rPr>
        <w:t>2024</w:t>
      </w:r>
    </w:p>
    <w:p w14:paraId="75A4EEDA" w14:textId="77777777" w:rsidR="00E30267" w:rsidRPr="00194A8F" w:rsidRDefault="00E30267" w:rsidP="00560F0F">
      <w:pPr>
        <w:spacing w:after="0" w:line="360" w:lineRule="auto"/>
        <w:ind w:left="0" w:right="0" w:firstLine="708"/>
        <w:rPr>
          <w:szCs w:val="24"/>
        </w:rPr>
      </w:pPr>
      <w:r w:rsidRPr="00194A8F">
        <w:rPr>
          <w:szCs w:val="24"/>
        </w:rPr>
        <w:t>XII. El desalojo del imputado o sentenciado del domicilio de la persona protegida.</w:t>
      </w:r>
    </w:p>
    <w:p w14:paraId="536C0A65" w14:textId="77777777" w:rsidR="00E30267" w:rsidRPr="00194A8F" w:rsidRDefault="00E30267" w:rsidP="00560F0F">
      <w:pPr>
        <w:spacing w:after="0" w:line="360" w:lineRule="auto"/>
        <w:ind w:left="0" w:right="0" w:firstLine="708"/>
        <w:rPr>
          <w:szCs w:val="24"/>
        </w:rPr>
      </w:pPr>
      <w:r w:rsidRPr="00194A8F">
        <w:rPr>
          <w:szCs w:val="24"/>
        </w:rPr>
        <w:t>XIII. La prohibición a las personas que generen un riesgo de acercarse a cualquier lugar donde se encuentre la persona protegida o de comunicarse o realizar cualquier conducta de intimidación.</w:t>
      </w:r>
    </w:p>
    <w:p w14:paraId="72D79F6D" w14:textId="77777777" w:rsidR="00E30267" w:rsidRPr="00194A8F" w:rsidRDefault="00E30267" w:rsidP="00560F0F">
      <w:pPr>
        <w:spacing w:after="0" w:line="360" w:lineRule="auto"/>
        <w:ind w:left="0" w:right="0" w:firstLine="708"/>
        <w:rPr>
          <w:szCs w:val="24"/>
        </w:rPr>
      </w:pPr>
      <w:r w:rsidRPr="00194A8F">
        <w:rPr>
          <w:szCs w:val="24"/>
        </w:rPr>
        <w:t>XIV. El cambio de identidad y la documentación que la acredite.</w:t>
      </w:r>
    </w:p>
    <w:p w14:paraId="550C1786" w14:textId="77777777" w:rsidR="00E30267" w:rsidRPr="00194A8F" w:rsidRDefault="00E30267" w:rsidP="00560F0F">
      <w:pPr>
        <w:spacing w:after="0" w:line="360" w:lineRule="auto"/>
        <w:ind w:left="0" w:right="0" w:firstLine="708"/>
        <w:rPr>
          <w:szCs w:val="24"/>
        </w:rPr>
      </w:pPr>
      <w:r w:rsidRPr="00194A8F">
        <w:rPr>
          <w:szCs w:val="24"/>
        </w:rPr>
        <w:t>XV. El uso de métodos que imposibiliten la identificación visual o auditiva de la persona protegida, o que permitan su participación remota, en las diligencias en que intervengan.</w:t>
      </w:r>
    </w:p>
    <w:p w14:paraId="4BEF647E" w14:textId="0B7FC825" w:rsidR="00E30267" w:rsidRDefault="00E30267" w:rsidP="00560F0F">
      <w:pPr>
        <w:spacing w:after="0" w:line="360" w:lineRule="auto"/>
        <w:ind w:left="0" w:right="0" w:firstLine="708"/>
      </w:pPr>
      <w:r w:rsidRPr="00194A8F">
        <w:rPr>
          <w:szCs w:val="24"/>
        </w:rPr>
        <w:t xml:space="preserve">XVI. </w:t>
      </w:r>
      <w:r w:rsidR="00374AFC" w:rsidRPr="00DE788D">
        <w:t xml:space="preserve">La confidencialidad del domicilio de la persona en las audiencias jurisdiccionales, para lo cual se entenderá que su domicilio es el de la </w:t>
      </w:r>
      <w:proofErr w:type="gramStart"/>
      <w:r w:rsidR="00374AFC" w:rsidRPr="00DE788D">
        <w:t>Fiscalía General</w:t>
      </w:r>
      <w:proofErr w:type="gramEnd"/>
      <w:r w:rsidR="00374AFC" w:rsidRPr="00DE788D">
        <w:t xml:space="preserve"> del Estado o el de la Fiscalía Especializada en Combate a la Corrupción del Estado de Yucatán, según corresponda.</w:t>
      </w:r>
    </w:p>
    <w:p w14:paraId="659FBB5C" w14:textId="2B54EC5E" w:rsidR="00374AFC" w:rsidRPr="00194A8F" w:rsidRDefault="00374AFC" w:rsidP="00374AFC">
      <w:pPr>
        <w:spacing w:after="0" w:line="360" w:lineRule="auto"/>
        <w:ind w:left="0" w:right="0" w:firstLine="708"/>
        <w:jc w:val="right"/>
        <w:rPr>
          <w:szCs w:val="24"/>
        </w:rPr>
      </w:pPr>
      <w:r>
        <w:rPr>
          <w:rFonts w:eastAsia="MS Mincho"/>
          <w:i/>
          <w:iCs/>
          <w:color w:val="0000FF"/>
          <w:sz w:val="18"/>
          <w:szCs w:val="18"/>
        </w:rPr>
        <w:t xml:space="preserve">Fracción reformada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39EF166E" w14:textId="77777777" w:rsidR="00E30267" w:rsidRDefault="00E30267" w:rsidP="00560F0F">
      <w:pPr>
        <w:spacing w:after="0" w:line="360" w:lineRule="auto"/>
        <w:ind w:left="0" w:right="0" w:firstLine="708"/>
        <w:rPr>
          <w:szCs w:val="24"/>
        </w:rPr>
      </w:pPr>
      <w:r w:rsidRPr="00194A8F">
        <w:rPr>
          <w:szCs w:val="24"/>
        </w:rPr>
        <w:lastRenderedPageBreak/>
        <w:t>XVII. Las demás que sean necesarias para garantizar la vida, así como la seguridad física, psicológica, laboral y la integridad de las personas protegidas.</w:t>
      </w:r>
    </w:p>
    <w:p w14:paraId="243C5FF1" w14:textId="77777777" w:rsidR="00C6554D" w:rsidRPr="00194A8F" w:rsidRDefault="00C6554D" w:rsidP="009C2ED1">
      <w:pPr>
        <w:spacing w:after="0" w:line="240" w:lineRule="auto"/>
        <w:ind w:left="0" w:right="0" w:firstLine="708"/>
        <w:rPr>
          <w:szCs w:val="24"/>
        </w:rPr>
      </w:pPr>
    </w:p>
    <w:p w14:paraId="2F1FA9B0" w14:textId="6C9802F3" w:rsidR="00374AFC" w:rsidRPr="003B07ED" w:rsidRDefault="00374AFC" w:rsidP="00374AFC">
      <w:pPr>
        <w:spacing w:after="0" w:line="240" w:lineRule="auto"/>
        <w:ind w:left="0" w:right="0" w:firstLine="0"/>
        <w:rPr>
          <w:i/>
          <w:szCs w:val="24"/>
        </w:rPr>
      </w:pPr>
      <w:r>
        <w:rPr>
          <w:rFonts w:eastAsia="MS Mincho"/>
          <w:i/>
          <w:iCs/>
          <w:color w:val="0000FF"/>
          <w:sz w:val="18"/>
          <w:szCs w:val="18"/>
        </w:rPr>
        <w:t xml:space="preserve">Párrafo invalidado por sentencia de la SCJN en la Acción de Inconstitucionalidad 35/2016 / Párrafo derogado </w:t>
      </w:r>
      <w:r w:rsidRPr="000A3F18">
        <w:rPr>
          <w:rFonts w:eastAsia="MS Mincho"/>
          <w:i/>
          <w:iCs/>
          <w:color w:val="0000FF"/>
          <w:sz w:val="18"/>
          <w:szCs w:val="18"/>
        </w:rPr>
        <w:t xml:space="preserve">DO </w:t>
      </w:r>
      <w:r w:rsidR="006C348D">
        <w:rPr>
          <w:rFonts w:eastAsia="MS Mincho"/>
          <w:i/>
          <w:iCs/>
          <w:color w:val="0000FF"/>
          <w:sz w:val="18"/>
          <w:szCs w:val="18"/>
        </w:rPr>
        <w:t>05</w:t>
      </w:r>
      <w:r w:rsidRPr="000A3F18">
        <w:rPr>
          <w:rFonts w:eastAsia="MS Mincho"/>
          <w:i/>
          <w:iCs/>
          <w:color w:val="0000FF"/>
          <w:sz w:val="18"/>
          <w:szCs w:val="18"/>
        </w:rPr>
        <w:t>-</w:t>
      </w:r>
      <w:r w:rsidR="006C348D">
        <w:rPr>
          <w:rFonts w:eastAsia="MS Mincho"/>
          <w:i/>
          <w:iCs/>
          <w:color w:val="0000FF"/>
          <w:sz w:val="18"/>
          <w:szCs w:val="18"/>
        </w:rPr>
        <w:t>08</w:t>
      </w:r>
      <w:r w:rsidRPr="000A3F18">
        <w:rPr>
          <w:rFonts w:eastAsia="MS Mincho"/>
          <w:i/>
          <w:iCs/>
          <w:color w:val="0000FF"/>
          <w:sz w:val="18"/>
          <w:szCs w:val="18"/>
        </w:rPr>
        <w:t>-</w:t>
      </w:r>
      <w:r w:rsidR="006C348D">
        <w:rPr>
          <w:rFonts w:eastAsia="MS Mincho"/>
          <w:i/>
          <w:iCs/>
          <w:color w:val="0000FF"/>
          <w:sz w:val="18"/>
          <w:szCs w:val="18"/>
        </w:rPr>
        <w:t>2024</w:t>
      </w:r>
    </w:p>
    <w:p w14:paraId="44348D5B" w14:textId="77777777" w:rsidR="00374AFC" w:rsidRDefault="00374AFC" w:rsidP="009C2ED1">
      <w:pPr>
        <w:spacing w:after="0" w:line="240" w:lineRule="auto"/>
        <w:ind w:left="0" w:right="0"/>
        <w:rPr>
          <w:szCs w:val="24"/>
        </w:rPr>
      </w:pPr>
    </w:p>
    <w:p w14:paraId="45347DD7" w14:textId="6E6F0834" w:rsidR="00AF27EB" w:rsidRDefault="005D5907" w:rsidP="005D5907">
      <w:pPr>
        <w:spacing w:after="0" w:line="360" w:lineRule="auto"/>
        <w:ind w:left="0" w:right="0" w:firstLine="708"/>
      </w:pPr>
      <w:r w:rsidRPr="00DE788D">
        <w:t xml:space="preserve">La </w:t>
      </w:r>
      <w:proofErr w:type="gramStart"/>
      <w:r w:rsidRPr="00DE788D">
        <w:t>Fiscalía General</w:t>
      </w:r>
      <w:proofErr w:type="gramEnd"/>
      <w:r w:rsidRPr="00DE788D">
        <w:t xml:space="preserve"> del Estado y la Fiscalía Especializada en Combate a la Corrupción del Estado de Yucatán, según corresponda, serán responsables de vigilar que las medidas de protección que se otorguen, se desarrollen con pleno respeto a los derechos humanos de las personas protegidas.</w:t>
      </w:r>
    </w:p>
    <w:p w14:paraId="453CE117" w14:textId="7640E0CD" w:rsidR="005D5907" w:rsidRPr="00194A8F" w:rsidRDefault="005D5907" w:rsidP="005D5907">
      <w:pPr>
        <w:spacing w:after="0" w:line="360" w:lineRule="auto"/>
        <w:ind w:left="0" w:right="0" w:firstLine="708"/>
        <w:jc w:val="right"/>
        <w:rPr>
          <w:szCs w:val="24"/>
        </w:rPr>
      </w:pPr>
      <w:r>
        <w:rPr>
          <w:rFonts w:eastAsia="MS Mincho"/>
          <w:i/>
          <w:iCs/>
          <w:color w:val="0000FF"/>
          <w:sz w:val="18"/>
          <w:szCs w:val="18"/>
        </w:rPr>
        <w:t xml:space="preserve">Párrafo reformado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09CC6CB6" w14:textId="77777777" w:rsidR="006C7856" w:rsidRDefault="006C7856" w:rsidP="00560F0F">
      <w:pPr>
        <w:spacing w:after="0" w:line="240" w:lineRule="auto"/>
        <w:ind w:left="0" w:right="0"/>
        <w:jc w:val="center"/>
        <w:rPr>
          <w:b/>
          <w:szCs w:val="24"/>
        </w:rPr>
      </w:pPr>
    </w:p>
    <w:p w14:paraId="02734029" w14:textId="77777777" w:rsidR="00E30267" w:rsidRDefault="00E30267" w:rsidP="009C2ED1">
      <w:pPr>
        <w:spacing w:after="0" w:line="240" w:lineRule="auto"/>
        <w:ind w:left="0" w:right="0"/>
        <w:jc w:val="center"/>
        <w:rPr>
          <w:b/>
          <w:szCs w:val="24"/>
        </w:rPr>
      </w:pPr>
      <w:r w:rsidRPr="00194A8F">
        <w:rPr>
          <w:b/>
          <w:szCs w:val="24"/>
        </w:rPr>
        <w:t xml:space="preserve">Capítulo III </w:t>
      </w:r>
      <w:r w:rsidRPr="00194A8F">
        <w:rPr>
          <w:b/>
          <w:szCs w:val="24"/>
        </w:rPr>
        <w:br/>
        <w:t>Procedimiento para el otorgamiento de las medidas de protección</w:t>
      </w:r>
    </w:p>
    <w:p w14:paraId="1A7127A9" w14:textId="77777777" w:rsidR="00560F0F" w:rsidRPr="00194A8F" w:rsidRDefault="00560F0F" w:rsidP="009C2ED1">
      <w:pPr>
        <w:spacing w:after="0" w:line="240" w:lineRule="auto"/>
        <w:ind w:left="0" w:right="0"/>
        <w:jc w:val="center"/>
        <w:rPr>
          <w:b/>
          <w:szCs w:val="24"/>
        </w:rPr>
      </w:pPr>
    </w:p>
    <w:p w14:paraId="020B2BCF" w14:textId="77777777" w:rsidR="00E30267" w:rsidRPr="00194A8F" w:rsidRDefault="00E30267" w:rsidP="00560F0F">
      <w:pPr>
        <w:tabs>
          <w:tab w:val="left" w:pos="0"/>
        </w:tabs>
        <w:spacing w:after="0" w:line="360" w:lineRule="auto"/>
        <w:ind w:left="0" w:right="0"/>
        <w:rPr>
          <w:b/>
          <w:szCs w:val="24"/>
        </w:rPr>
      </w:pPr>
      <w:r w:rsidRPr="00194A8F">
        <w:rPr>
          <w:b/>
          <w:szCs w:val="24"/>
        </w:rPr>
        <w:t>Artículo 8. Determinación de las medidas</w:t>
      </w:r>
    </w:p>
    <w:p w14:paraId="019C4B2B" w14:textId="75FDC141" w:rsidR="00E30267" w:rsidRDefault="009C2ED1" w:rsidP="00560F0F">
      <w:pPr>
        <w:pStyle w:val="Textoindependiente2"/>
        <w:tabs>
          <w:tab w:val="left" w:pos="0"/>
        </w:tabs>
        <w:spacing w:after="0" w:line="360" w:lineRule="auto"/>
        <w:ind w:left="0" w:right="0"/>
      </w:pPr>
      <w:r w:rsidRPr="00DE788D">
        <w:t xml:space="preserve">Las medidas de protección podrán otorgarse por la </w:t>
      </w:r>
      <w:proofErr w:type="gramStart"/>
      <w:r w:rsidRPr="00DE788D">
        <w:t>Fiscalía General</w:t>
      </w:r>
      <w:proofErr w:type="gramEnd"/>
      <w:r w:rsidRPr="00DE788D">
        <w:t xml:space="preserve"> del Estado o por la Fiscalía Especializada en Combate a la Corrupción del Estado de Yucatán, según corresponda, de oficio o a petición de parte, desde que inicie la investigación inicial y hasta después de concluido el proceso penal, siempre que la situación de riesgo subsista.</w:t>
      </w:r>
    </w:p>
    <w:p w14:paraId="6705555F" w14:textId="44B3CDDC" w:rsidR="009C2ED1" w:rsidRPr="00194A8F" w:rsidRDefault="009C2ED1" w:rsidP="009C2ED1">
      <w:pPr>
        <w:spacing w:after="0" w:line="240" w:lineRule="auto"/>
        <w:ind w:left="0" w:right="0" w:firstLine="708"/>
        <w:jc w:val="right"/>
        <w:rPr>
          <w:szCs w:val="24"/>
        </w:rPr>
      </w:pPr>
      <w:r>
        <w:rPr>
          <w:rFonts w:eastAsia="MS Mincho"/>
          <w:i/>
          <w:iCs/>
          <w:color w:val="0000FF"/>
          <w:sz w:val="18"/>
          <w:szCs w:val="18"/>
        </w:rPr>
        <w:t xml:space="preserve">Párrafo reformado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0E45C0CB" w14:textId="77777777" w:rsidR="009C2ED1" w:rsidRPr="00194A8F" w:rsidRDefault="009C2ED1" w:rsidP="009C2ED1">
      <w:pPr>
        <w:pStyle w:val="Textoindependiente2"/>
        <w:tabs>
          <w:tab w:val="left" w:pos="0"/>
        </w:tabs>
        <w:spacing w:after="0" w:line="240" w:lineRule="auto"/>
        <w:ind w:left="0" w:right="0"/>
      </w:pPr>
    </w:p>
    <w:p w14:paraId="61741FF6" w14:textId="77777777" w:rsidR="00E30267" w:rsidRDefault="00E30267" w:rsidP="00560F0F">
      <w:pPr>
        <w:tabs>
          <w:tab w:val="left" w:pos="0"/>
        </w:tabs>
        <w:spacing w:after="0" w:line="360" w:lineRule="auto"/>
        <w:ind w:left="0" w:right="0"/>
        <w:rPr>
          <w:szCs w:val="24"/>
        </w:rPr>
      </w:pPr>
      <w:r w:rsidRPr="00194A8F">
        <w:rPr>
          <w:szCs w:val="24"/>
        </w:rPr>
        <w:t>El Ministerio Público deberá informar en la primera entrevista que sostenga con las personas que sean susceptibles de protección sobre la posibilidad de acceder a las medidas a que se refiere esta ley y sobre la importancia de informar cualquier evento que pueda constituir una amenaza o presión por el hecho de su participación en la investigación o en el proceso penal.</w:t>
      </w:r>
    </w:p>
    <w:p w14:paraId="3EFB06F2" w14:textId="77777777" w:rsidR="00560F0F" w:rsidRPr="00194A8F" w:rsidRDefault="00560F0F" w:rsidP="006C7856">
      <w:pPr>
        <w:tabs>
          <w:tab w:val="left" w:pos="0"/>
        </w:tabs>
        <w:spacing w:after="0" w:line="240" w:lineRule="auto"/>
        <w:ind w:left="0" w:right="0"/>
        <w:rPr>
          <w:szCs w:val="24"/>
        </w:rPr>
      </w:pPr>
    </w:p>
    <w:p w14:paraId="3F463EF1" w14:textId="77777777" w:rsidR="00E30267" w:rsidRDefault="00E30267" w:rsidP="00560F0F">
      <w:pPr>
        <w:spacing w:after="0" w:line="360" w:lineRule="auto"/>
        <w:ind w:left="0" w:right="0"/>
        <w:rPr>
          <w:szCs w:val="24"/>
        </w:rPr>
      </w:pPr>
      <w:r w:rsidRPr="00194A8F">
        <w:rPr>
          <w:szCs w:val="24"/>
        </w:rPr>
        <w:t>Las medidas de protección pueden ser modificadas, sustituidas o canceladas cuando las circunstancias que llevaron a su imposición se hubieran modificado.</w:t>
      </w:r>
    </w:p>
    <w:p w14:paraId="04E972E7" w14:textId="77777777" w:rsidR="00560F0F" w:rsidRPr="00194A8F" w:rsidRDefault="00560F0F" w:rsidP="006C7856">
      <w:pPr>
        <w:spacing w:after="0" w:line="240" w:lineRule="auto"/>
        <w:ind w:left="0" w:right="0"/>
        <w:rPr>
          <w:b/>
          <w:szCs w:val="24"/>
        </w:rPr>
      </w:pPr>
    </w:p>
    <w:p w14:paraId="0AE9C91C" w14:textId="77777777" w:rsidR="00E30267" w:rsidRPr="00194A8F" w:rsidRDefault="00E30267" w:rsidP="00560F0F">
      <w:pPr>
        <w:pStyle w:val="Default"/>
        <w:spacing w:line="360" w:lineRule="auto"/>
        <w:jc w:val="both"/>
        <w:rPr>
          <w:b/>
        </w:rPr>
      </w:pPr>
      <w:r w:rsidRPr="00194A8F">
        <w:rPr>
          <w:b/>
        </w:rPr>
        <w:lastRenderedPageBreak/>
        <w:t>Artículo 9. Criterios orientadores para el otorgamiento de las medidas de protección</w:t>
      </w:r>
    </w:p>
    <w:p w14:paraId="45D4EBB2" w14:textId="77777777" w:rsidR="00E30267" w:rsidRPr="00194A8F" w:rsidRDefault="00E30267" w:rsidP="00560F0F">
      <w:pPr>
        <w:pStyle w:val="Default"/>
        <w:spacing w:line="360" w:lineRule="auto"/>
        <w:jc w:val="both"/>
        <w:rPr>
          <w:b/>
        </w:rPr>
      </w:pPr>
      <w:r w:rsidRPr="00194A8F">
        <w:t>Las medidas de protección se determinarán con base en los siguientes criterios orientadores:</w:t>
      </w:r>
    </w:p>
    <w:p w14:paraId="1462F22B" w14:textId="77777777" w:rsidR="00E30267" w:rsidRPr="00194A8F" w:rsidRDefault="00E30267" w:rsidP="00560F0F">
      <w:pPr>
        <w:pStyle w:val="Default"/>
        <w:spacing w:line="360" w:lineRule="auto"/>
        <w:ind w:firstLine="697"/>
        <w:jc w:val="both"/>
      </w:pPr>
      <w:r w:rsidRPr="00194A8F">
        <w:t>I. El riesgo o peligro existente.</w:t>
      </w:r>
    </w:p>
    <w:p w14:paraId="32F121AE" w14:textId="77777777" w:rsidR="00E30267" w:rsidRPr="00194A8F" w:rsidRDefault="00E30267" w:rsidP="00560F0F">
      <w:pPr>
        <w:pStyle w:val="Default"/>
        <w:spacing w:line="360" w:lineRule="auto"/>
        <w:ind w:firstLine="697"/>
        <w:jc w:val="both"/>
      </w:pPr>
      <w:r w:rsidRPr="00194A8F">
        <w:t>II. La viabilidad del otorgamiento de las medidas de protección.</w:t>
      </w:r>
    </w:p>
    <w:p w14:paraId="67A5E3AE" w14:textId="77777777" w:rsidR="00E30267" w:rsidRPr="00194A8F" w:rsidRDefault="00E30267" w:rsidP="00560F0F">
      <w:pPr>
        <w:pStyle w:val="Default"/>
        <w:spacing w:line="360" w:lineRule="auto"/>
        <w:ind w:firstLine="697"/>
        <w:jc w:val="both"/>
      </w:pPr>
      <w:r w:rsidRPr="00194A8F">
        <w:t>III. La urgencia del caso.</w:t>
      </w:r>
    </w:p>
    <w:p w14:paraId="621C7163" w14:textId="77777777" w:rsidR="00E30267" w:rsidRPr="00194A8F" w:rsidRDefault="00E30267" w:rsidP="00560F0F">
      <w:pPr>
        <w:pStyle w:val="Default"/>
        <w:spacing w:line="360" w:lineRule="auto"/>
        <w:ind w:firstLine="697"/>
        <w:jc w:val="both"/>
      </w:pPr>
      <w:r w:rsidRPr="00194A8F">
        <w:t>IV. La trascendencia de la intervención de la persona a proteger en la investigación y en el proceso penal.</w:t>
      </w:r>
    </w:p>
    <w:p w14:paraId="7836C15F" w14:textId="77777777" w:rsidR="00E30267" w:rsidRPr="00194A8F" w:rsidRDefault="00E30267" w:rsidP="00560F0F">
      <w:pPr>
        <w:pStyle w:val="Default"/>
        <w:spacing w:line="360" w:lineRule="auto"/>
        <w:ind w:firstLine="697"/>
        <w:jc w:val="both"/>
      </w:pPr>
      <w:r w:rsidRPr="00194A8F">
        <w:t xml:space="preserve">V. La vulnerabilidad de la persona a proteger. </w:t>
      </w:r>
    </w:p>
    <w:p w14:paraId="67A5549E" w14:textId="77777777" w:rsidR="00E30267" w:rsidRPr="00F2216C" w:rsidRDefault="00F2216C" w:rsidP="00560F0F">
      <w:pPr>
        <w:pStyle w:val="Default"/>
        <w:spacing w:line="360" w:lineRule="auto"/>
        <w:ind w:firstLine="697"/>
        <w:jc w:val="both"/>
        <w:rPr>
          <w:i/>
        </w:rPr>
      </w:pPr>
      <w:r>
        <w:rPr>
          <w:i/>
        </w:rPr>
        <w:t>[</w:t>
      </w:r>
      <w:r w:rsidR="00E30267" w:rsidRPr="00F2216C">
        <w:rPr>
          <w:i/>
        </w:rPr>
        <w:t>VI. La importancia del caso.</w:t>
      </w:r>
      <w:r>
        <w:rPr>
          <w:i/>
        </w:rPr>
        <w:t>]</w:t>
      </w:r>
    </w:p>
    <w:p w14:paraId="4CAC1C05" w14:textId="77777777" w:rsidR="00F2216C" w:rsidRPr="003B72F3" w:rsidRDefault="00F2216C" w:rsidP="00F2216C">
      <w:pPr>
        <w:pStyle w:val="Cuerpodeltexto0"/>
        <w:shd w:val="clear" w:color="auto" w:fill="auto"/>
        <w:tabs>
          <w:tab w:val="left" w:pos="0"/>
        </w:tabs>
        <w:spacing w:line="240" w:lineRule="auto"/>
        <w:ind w:firstLine="0"/>
        <w:rPr>
          <w:i/>
          <w:color w:val="2F5496"/>
          <w:sz w:val="20"/>
          <w:szCs w:val="20"/>
          <w:lang w:val="es-ES"/>
        </w:rPr>
      </w:pPr>
      <w:r w:rsidRPr="00B46514">
        <w:rPr>
          <w:i/>
          <w:color w:val="FF0000"/>
          <w:sz w:val="20"/>
          <w:szCs w:val="20"/>
          <w:lang w:val="es-ES"/>
        </w:rPr>
        <w:t>Nota:</w:t>
      </w:r>
      <w:r w:rsidRPr="00B46514">
        <w:rPr>
          <w:i/>
          <w:sz w:val="20"/>
          <w:szCs w:val="20"/>
          <w:lang w:val="es-ES"/>
        </w:rPr>
        <w:t xml:space="preserve"> </w:t>
      </w:r>
      <w:r w:rsidRPr="003B72F3">
        <w:rPr>
          <w:i/>
          <w:color w:val="2F5496"/>
          <w:sz w:val="20"/>
          <w:szCs w:val="20"/>
          <w:lang w:val="es-ES"/>
        </w:rPr>
        <w:t>Est</w:t>
      </w:r>
      <w:r>
        <w:rPr>
          <w:i/>
          <w:color w:val="2F5496"/>
          <w:sz w:val="20"/>
          <w:szCs w:val="20"/>
          <w:lang w:val="es-ES"/>
        </w:rPr>
        <w:t>a</w:t>
      </w:r>
      <w:r w:rsidRPr="003B72F3">
        <w:rPr>
          <w:i/>
          <w:color w:val="2F5496"/>
          <w:sz w:val="20"/>
          <w:szCs w:val="20"/>
          <w:lang w:val="es-ES"/>
        </w:rPr>
        <w:t xml:space="preserve"> </w:t>
      </w:r>
      <w:r>
        <w:rPr>
          <w:i/>
          <w:color w:val="2F5496"/>
          <w:sz w:val="20"/>
          <w:szCs w:val="20"/>
          <w:lang w:val="es-ES"/>
        </w:rPr>
        <w:t xml:space="preserve">fracción </w:t>
      </w:r>
      <w:r w:rsidRPr="003B72F3">
        <w:rPr>
          <w:i/>
          <w:color w:val="2F5496"/>
          <w:sz w:val="20"/>
          <w:szCs w:val="20"/>
          <w:lang w:val="es-ES"/>
        </w:rPr>
        <w:t>fue invalidad</w:t>
      </w:r>
      <w:r>
        <w:rPr>
          <w:i/>
          <w:color w:val="2F5496"/>
          <w:sz w:val="20"/>
          <w:szCs w:val="20"/>
          <w:lang w:val="es-ES"/>
        </w:rPr>
        <w:t>a</w:t>
      </w:r>
      <w:r w:rsidRPr="003B72F3">
        <w:rPr>
          <w:i/>
          <w:color w:val="2F5496"/>
          <w:sz w:val="20"/>
          <w:szCs w:val="20"/>
          <w:lang w:val="es-ES"/>
        </w:rPr>
        <w:t xml:space="preserve"> </w:t>
      </w:r>
      <w:r>
        <w:rPr>
          <w:i/>
          <w:color w:val="2F5496"/>
          <w:sz w:val="20"/>
          <w:szCs w:val="20"/>
          <w:lang w:val="es-ES"/>
        </w:rPr>
        <w:t xml:space="preserve">por el Tribunal Pleno </w:t>
      </w:r>
      <w:r w:rsidRPr="003B72F3">
        <w:rPr>
          <w:i/>
          <w:color w:val="2F5496"/>
          <w:sz w:val="20"/>
          <w:szCs w:val="20"/>
          <w:lang w:val="es-ES"/>
        </w:rPr>
        <w:t xml:space="preserve">en </w:t>
      </w:r>
      <w:r>
        <w:rPr>
          <w:i/>
          <w:color w:val="2F5496"/>
          <w:sz w:val="20"/>
          <w:szCs w:val="20"/>
          <w:lang w:val="es-ES"/>
        </w:rPr>
        <w:t xml:space="preserve">su </w:t>
      </w:r>
      <w:r w:rsidRPr="003B72F3">
        <w:rPr>
          <w:i/>
          <w:color w:val="2F5496"/>
          <w:sz w:val="20"/>
          <w:szCs w:val="20"/>
          <w:lang w:val="es-ES"/>
        </w:rPr>
        <w:t xml:space="preserve">Sesión de fecha </w:t>
      </w:r>
      <w:r>
        <w:rPr>
          <w:i/>
          <w:color w:val="2F5496"/>
          <w:sz w:val="20"/>
          <w:szCs w:val="20"/>
          <w:lang w:val="es-ES"/>
        </w:rPr>
        <w:t>21 de junio de 2018</w:t>
      </w:r>
      <w:r w:rsidRPr="003B72F3">
        <w:rPr>
          <w:i/>
          <w:color w:val="2F5496"/>
          <w:sz w:val="20"/>
          <w:szCs w:val="20"/>
          <w:lang w:val="es-ES"/>
        </w:rPr>
        <w:t xml:space="preserve">, de la Suprema Corte de la Justicia de la Nación, mediante la acción de inconstitucionalidad </w:t>
      </w:r>
      <w:r>
        <w:rPr>
          <w:i/>
          <w:color w:val="2F5496"/>
          <w:sz w:val="20"/>
          <w:szCs w:val="20"/>
          <w:lang w:val="es-ES"/>
        </w:rPr>
        <w:t>35</w:t>
      </w:r>
      <w:r w:rsidRPr="003B72F3">
        <w:rPr>
          <w:i/>
          <w:color w:val="2F5496"/>
          <w:sz w:val="20"/>
          <w:szCs w:val="20"/>
          <w:lang w:val="es-ES"/>
        </w:rPr>
        <w:t>/201</w:t>
      </w:r>
      <w:r>
        <w:rPr>
          <w:i/>
          <w:color w:val="2F5496"/>
          <w:sz w:val="20"/>
          <w:szCs w:val="20"/>
          <w:lang w:val="es-ES"/>
        </w:rPr>
        <w:t>6</w:t>
      </w:r>
      <w:r w:rsidRPr="003B72F3">
        <w:rPr>
          <w:i/>
          <w:color w:val="2F5496"/>
          <w:sz w:val="20"/>
          <w:szCs w:val="20"/>
          <w:lang w:val="es-ES"/>
        </w:rPr>
        <w:t>.</w:t>
      </w:r>
    </w:p>
    <w:p w14:paraId="01BBD7DE" w14:textId="77777777" w:rsidR="00F2216C" w:rsidRPr="00F2216C" w:rsidRDefault="00F2216C" w:rsidP="009C2ED1">
      <w:pPr>
        <w:pStyle w:val="Default"/>
        <w:ind w:firstLine="697"/>
        <w:jc w:val="both"/>
        <w:rPr>
          <w:lang w:val="es-ES"/>
        </w:rPr>
      </w:pPr>
    </w:p>
    <w:p w14:paraId="1E551047" w14:textId="77777777" w:rsidR="00E30267" w:rsidRPr="00194A8F" w:rsidRDefault="00E30267" w:rsidP="00560F0F">
      <w:pPr>
        <w:tabs>
          <w:tab w:val="left" w:pos="0"/>
        </w:tabs>
        <w:spacing w:after="0" w:line="360" w:lineRule="auto"/>
        <w:ind w:left="0" w:right="0"/>
        <w:rPr>
          <w:b/>
          <w:szCs w:val="24"/>
        </w:rPr>
      </w:pPr>
      <w:r w:rsidRPr="00194A8F">
        <w:rPr>
          <w:b/>
          <w:szCs w:val="24"/>
        </w:rPr>
        <w:t>Artículo 10. Estudio técnico</w:t>
      </w:r>
    </w:p>
    <w:p w14:paraId="405E4937" w14:textId="783DD63E" w:rsidR="00E30267" w:rsidRDefault="009C2ED1" w:rsidP="00560F0F">
      <w:pPr>
        <w:tabs>
          <w:tab w:val="left" w:pos="0"/>
        </w:tabs>
        <w:spacing w:after="0" w:line="360" w:lineRule="auto"/>
        <w:ind w:left="0" w:right="0"/>
      </w:pPr>
      <w:r w:rsidRPr="00DE788D">
        <w:t xml:space="preserve">Antes de la determinación de las medidas de protección, la </w:t>
      </w:r>
      <w:proofErr w:type="gramStart"/>
      <w:r w:rsidRPr="00DE788D">
        <w:t>Fiscalía General</w:t>
      </w:r>
      <w:proofErr w:type="gramEnd"/>
      <w:r w:rsidRPr="00DE788D">
        <w:t xml:space="preserve"> del Estado o la Fiscalía Especializada en Combate a la Corrupción del Estado de Yucatán, según corresponda, deberá realizar un estudio técnico a la persona susceptible de recibir protección, el cual deberá contener los siguientes aspectos:</w:t>
      </w:r>
    </w:p>
    <w:p w14:paraId="4FB0B665" w14:textId="251B93EB" w:rsidR="009C2ED1" w:rsidRPr="00194A8F" w:rsidRDefault="009C2ED1" w:rsidP="009C2ED1">
      <w:pPr>
        <w:spacing w:after="0" w:line="240" w:lineRule="auto"/>
        <w:ind w:left="0" w:right="0" w:firstLine="708"/>
        <w:jc w:val="right"/>
        <w:rPr>
          <w:szCs w:val="24"/>
        </w:rPr>
      </w:pPr>
      <w:r>
        <w:rPr>
          <w:rFonts w:eastAsia="MS Mincho"/>
          <w:i/>
          <w:iCs/>
          <w:color w:val="0000FF"/>
          <w:sz w:val="18"/>
          <w:szCs w:val="18"/>
        </w:rPr>
        <w:t xml:space="preserve">Párrafo reformado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267B821D" w14:textId="77777777" w:rsidR="009C2ED1" w:rsidRPr="00194A8F" w:rsidRDefault="009C2ED1" w:rsidP="00560F0F">
      <w:pPr>
        <w:tabs>
          <w:tab w:val="left" w:pos="0"/>
        </w:tabs>
        <w:spacing w:after="0" w:line="360" w:lineRule="auto"/>
        <w:ind w:left="0" w:right="0"/>
        <w:rPr>
          <w:szCs w:val="24"/>
        </w:rPr>
      </w:pPr>
    </w:p>
    <w:p w14:paraId="7C2B9027" w14:textId="77777777" w:rsidR="00E30267" w:rsidRPr="00194A8F" w:rsidRDefault="00E30267" w:rsidP="00560F0F">
      <w:pPr>
        <w:pStyle w:val="Default"/>
        <w:spacing w:line="360" w:lineRule="auto"/>
        <w:ind w:firstLine="708"/>
        <w:jc w:val="both"/>
      </w:pPr>
      <w:r w:rsidRPr="00194A8F">
        <w:t>I. El nombre completo de la persona a proteger y su domicilio o lugar de ubicación.</w:t>
      </w:r>
    </w:p>
    <w:p w14:paraId="2E462BD2" w14:textId="77777777" w:rsidR="00E30267" w:rsidRPr="00194A8F" w:rsidRDefault="00E30267" w:rsidP="00560F0F">
      <w:pPr>
        <w:pStyle w:val="Default"/>
        <w:spacing w:line="360" w:lineRule="auto"/>
        <w:ind w:firstLine="708"/>
        <w:jc w:val="both"/>
      </w:pPr>
      <w:r w:rsidRPr="00194A8F">
        <w:t>II. El nexo de la persona a proteger con la investigación o con el proceso penal.</w:t>
      </w:r>
    </w:p>
    <w:p w14:paraId="550BD04F" w14:textId="77777777" w:rsidR="00E30267" w:rsidRPr="00194A8F" w:rsidRDefault="00E30267" w:rsidP="00560F0F">
      <w:pPr>
        <w:pStyle w:val="Default"/>
        <w:spacing w:line="360" w:lineRule="auto"/>
        <w:ind w:firstLine="708"/>
        <w:jc w:val="both"/>
      </w:pPr>
      <w:r w:rsidRPr="00194A8F">
        <w:t>III. Los factores de riesgo en que se encuentra la persona por su participación en la investigación o en el proceso penal, incluso después de concluido.</w:t>
      </w:r>
    </w:p>
    <w:p w14:paraId="4143494E" w14:textId="77777777" w:rsidR="00E30267" w:rsidRPr="00194A8F" w:rsidRDefault="00E30267" w:rsidP="00560F0F">
      <w:pPr>
        <w:pStyle w:val="Default"/>
        <w:spacing w:line="360" w:lineRule="auto"/>
        <w:ind w:firstLine="708"/>
        <w:jc w:val="both"/>
      </w:pPr>
      <w:r w:rsidRPr="00194A8F">
        <w:t>IV. La voluntad de la persona a someterse a una medida de protección.</w:t>
      </w:r>
    </w:p>
    <w:p w14:paraId="4D6010AC" w14:textId="77777777" w:rsidR="00E30267" w:rsidRPr="00194A8F" w:rsidRDefault="00E30267" w:rsidP="00560F0F">
      <w:pPr>
        <w:pStyle w:val="Default"/>
        <w:spacing w:line="360" w:lineRule="auto"/>
        <w:ind w:firstLine="708"/>
        <w:jc w:val="both"/>
      </w:pPr>
      <w:r w:rsidRPr="00194A8F">
        <w:t>V. Los antecedentes penales de la persona a proteger.</w:t>
      </w:r>
    </w:p>
    <w:p w14:paraId="796C806E" w14:textId="77777777" w:rsidR="00E30267" w:rsidRPr="00194A8F" w:rsidRDefault="00E30267" w:rsidP="00560F0F">
      <w:pPr>
        <w:pStyle w:val="Default"/>
        <w:spacing w:line="360" w:lineRule="auto"/>
        <w:ind w:firstLine="708"/>
        <w:jc w:val="both"/>
      </w:pPr>
      <w:r w:rsidRPr="00194A8F">
        <w:lastRenderedPageBreak/>
        <w:t>VI. La propuesta de las medidas de protección idóneas para la persona a proteger.</w:t>
      </w:r>
    </w:p>
    <w:p w14:paraId="5287F605" w14:textId="77777777" w:rsidR="00E30267" w:rsidRDefault="00E30267" w:rsidP="00560F0F">
      <w:pPr>
        <w:pStyle w:val="Default"/>
        <w:spacing w:line="360" w:lineRule="auto"/>
        <w:ind w:firstLine="708"/>
        <w:jc w:val="both"/>
      </w:pPr>
      <w:r w:rsidRPr="00194A8F">
        <w:t>VII. Cualquier otro elemento necesario que justifique las medidas de protección.</w:t>
      </w:r>
    </w:p>
    <w:p w14:paraId="44F5F39C" w14:textId="77777777" w:rsidR="00560F0F" w:rsidRPr="00194A8F" w:rsidRDefault="00560F0F" w:rsidP="009C2ED1">
      <w:pPr>
        <w:pStyle w:val="Default"/>
        <w:ind w:firstLine="708"/>
        <w:jc w:val="both"/>
      </w:pPr>
    </w:p>
    <w:p w14:paraId="2A8F80B0" w14:textId="77777777" w:rsidR="00E30267" w:rsidRPr="00194A8F" w:rsidRDefault="00E30267" w:rsidP="00560F0F">
      <w:pPr>
        <w:pStyle w:val="Default"/>
        <w:spacing w:line="360" w:lineRule="auto"/>
        <w:jc w:val="both"/>
        <w:rPr>
          <w:b/>
        </w:rPr>
      </w:pPr>
      <w:r w:rsidRPr="00194A8F">
        <w:rPr>
          <w:b/>
        </w:rPr>
        <w:t>Artículo 11. Convenio</w:t>
      </w:r>
    </w:p>
    <w:p w14:paraId="5E48B1AF" w14:textId="40C9AED6" w:rsidR="00E30267" w:rsidRDefault="009C2ED1" w:rsidP="00560F0F">
      <w:pPr>
        <w:tabs>
          <w:tab w:val="left" w:pos="0"/>
        </w:tabs>
        <w:spacing w:after="0" w:line="360" w:lineRule="auto"/>
        <w:ind w:left="0" w:right="0"/>
      </w:pPr>
      <w:r w:rsidRPr="00DE788D">
        <w:t xml:space="preserve">En caso de que se otorguen las medidas de protección, la </w:t>
      </w:r>
      <w:proofErr w:type="gramStart"/>
      <w:r w:rsidRPr="00DE788D">
        <w:t>Fiscalía General</w:t>
      </w:r>
      <w:proofErr w:type="gramEnd"/>
      <w:r w:rsidRPr="00DE788D">
        <w:t xml:space="preserve"> del Estado o la Fiscalía Especializada en Combate a la Corrupción del Estado de Yucatán, según corresponda, deberán celebrar un convenio con la persona protegida que contenga lo siguiente:</w:t>
      </w:r>
    </w:p>
    <w:p w14:paraId="3423F198" w14:textId="6B96C589" w:rsidR="009C2ED1" w:rsidRPr="00194A8F" w:rsidRDefault="009C2ED1" w:rsidP="009C2ED1">
      <w:pPr>
        <w:tabs>
          <w:tab w:val="left" w:pos="0"/>
        </w:tabs>
        <w:spacing w:after="0" w:line="360" w:lineRule="auto"/>
        <w:ind w:left="0" w:right="0"/>
        <w:jc w:val="right"/>
        <w:rPr>
          <w:szCs w:val="24"/>
        </w:rPr>
      </w:pPr>
      <w:r>
        <w:rPr>
          <w:rFonts w:eastAsia="MS Mincho"/>
          <w:i/>
          <w:iCs/>
          <w:color w:val="0000FF"/>
          <w:sz w:val="18"/>
          <w:szCs w:val="18"/>
        </w:rPr>
        <w:t xml:space="preserve">Párrafo reformado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25D566EF" w14:textId="77777777" w:rsidR="00E30267" w:rsidRPr="00194A8F" w:rsidRDefault="00E30267" w:rsidP="00560F0F">
      <w:pPr>
        <w:pStyle w:val="Default"/>
        <w:spacing w:line="360" w:lineRule="auto"/>
        <w:ind w:firstLine="708"/>
        <w:jc w:val="both"/>
      </w:pPr>
      <w:r w:rsidRPr="00194A8F">
        <w:t>I. La manifestación de voluntad de la persona a someterse a las medidas de protección.</w:t>
      </w:r>
    </w:p>
    <w:p w14:paraId="06DAA8EF" w14:textId="77777777" w:rsidR="00E30267" w:rsidRPr="00194A8F" w:rsidRDefault="00E30267" w:rsidP="00560F0F">
      <w:pPr>
        <w:pStyle w:val="Default"/>
        <w:spacing w:line="360" w:lineRule="auto"/>
        <w:ind w:firstLine="708"/>
        <w:jc w:val="both"/>
      </w:pPr>
      <w:r w:rsidRPr="00194A8F">
        <w:t>II. Las medidas de protección, sus alcances y su duración.</w:t>
      </w:r>
    </w:p>
    <w:p w14:paraId="0D8F7E97" w14:textId="77777777" w:rsidR="00E30267" w:rsidRPr="00194A8F" w:rsidRDefault="00E30267" w:rsidP="00560F0F">
      <w:pPr>
        <w:pStyle w:val="Default"/>
        <w:spacing w:line="360" w:lineRule="auto"/>
        <w:ind w:firstLine="708"/>
        <w:jc w:val="both"/>
      </w:pPr>
      <w:r w:rsidRPr="00194A8F">
        <w:t>III. Las obligaciones a las que</w:t>
      </w:r>
      <w:r w:rsidR="00AE060B">
        <w:t xml:space="preserve"> se sujeta la persona protegida, particularmente las establec</w:t>
      </w:r>
      <w:r w:rsidR="00D235BF">
        <w:t>idas en el artículo 13 de esta l</w:t>
      </w:r>
      <w:r w:rsidR="00AE060B">
        <w:t>ey.</w:t>
      </w:r>
    </w:p>
    <w:p w14:paraId="54F82F4F" w14:textId="390D63C2" w:rsidR="00E30267" w:rsidRDefault="00E30267" w:rsidP="00560F0F">
      <w:pPr>
        <w:pStyle w:val="Default"/>
        <w:spacing w:line="360" w:lineRule="auto"/>
        <w:ind w:firstLine="708"/>
        <w:jc w:val="both"/>
      </w:pPr>
      <w:r w:rsidRPr="00194A8F">
        <w:t xml:space="preserve">IV. </w:t>
      </w:r>
      <w:r w:rsidR="009C2ED1" w:rsidRPr="00DE788D">
        <w:t xml:space="preserve">La referencia expresa a la facultad de la </w:t>
      </w:r>
      <w:proofErr w:type="gramStart"/>
      <w:r w:rsidR="009C2ED1" w:rsidRPr="00DE788D">
        <w:t>Fiscalía General</w:t>
      </w:r>
      <w:proofErr w:type="gramEnd"/>
      <w:r w:rsidR="009C2ED1" w:rsidRPr="00DE788D">
        <w:t xml:space="preserve"> del Estado o de la Fiscalía Especializada en Combate a la Corrupción del Estado de Yucatán, según corresponda, para mantener, modificar o suprimir todas o algunas de las medidas de protección, por solicitud de la persona protegida o cuando esta incumpla alguna de las obligaciones señaladas en el convenio.</w:t>
      </w:r>
    </w:p>
    <w:p w14:paraId="3DFEB8BF" w14:textId="5082A98F" w:rsidR="009C2ED1" w:rsidRPr="00194A8F" w:rsidRDefault="009C2ED1" w:rsidP="009C2ED1">
      <w:pPr>
        <w:pStyle w:val="Default"/>
        <w:spacing w:line="360" w:lineRule="auto"/>
        <w:ind w:firstLine="708"/>
        <w:jc w:val="right"/>
      </w:pPr>
      <w:r>
        <w:rPr>
          <w:rFonts w:eastAsia="MS Mincho"/>
          <w:i/>
          <w:iCs/>
          <w:color w:val="0000FF"/>
          <w:sz w:val="18"/>
          <w:szCs w:val="18"/>
        </w:rPr>
        <w:t xml:space="preserve">Fracción reformada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503BDC57" w14:textId="77777777" w:rsidR="00E30267" w:rsidRPr="00194A8F" w:rsidRDefault="00E30267" w:rsidP="00560F0F">
      <w:pPr>
        <w:pStyle w:val="Default"/>
        <w:spacing w:line="360" w:lineRule="auto"/>
        <w:ind w:firstLine="708"/>
        <w:jc w:val="both"/>
      </w:pPr>
      <w:r w:rsidRPr="00194A8F">
        <w:t>V. Las condiciones de terminación de las medidas de protección.</w:t>
      </w:r>
    </w:p>
    <w:p w14:paraId="2380CC00" w14:textId="77777777" w:rsidR="00E30267" w:rsidRDefault="00E30267" w:rsidP="00560F0F">
      <w:pPr>
        <w:tabs>
          <w:tab w:val="left" w:pos="0"/>
        </w:tabs>
        <w:spacing w:after="0" w:line="360" w:lineRule="auto"/>
        <w:ind w:left="0" w:right="0"/>
        <w:rPr>
          <w:szCs w:val="24"/>
        </w:rPr>
      </w:pPr>
      <w:r w:rsidRPr="00194A8F">
        <w:rPr>
          <w:szCs w:val="24"/>
        </w:rPr>
        <w:t>En caso de que la persona protegida sea menor de edad o incapaz, el convenio deberá ser suscrito por el padre o tutor o quien ejerza la patria potestad.</w:t>
      </w:r>
    </w:p>
    <w:p w14:paraId="1F1EE00A" w14:textId="77777777" w:rsidR="00560F0F" w:rsidRDefault="00560F0F" w:rsidP="00560F0F">
      <w:pPr>
        <w:tabs>
          <w:tab w:val="left" w:pos="0"/>
        </w:tabs>
        <w:spacing w:after="0" w:line="360" w:lineRule="auto"/>
        <w:ind w:left="0" w:right="0"/>
        <w:rPr>
          <w:szCs w:val="24"/>
        </w:rPr>
      </w:pPr>
    </w:p>
    <w:p w14:paraId="164DD5F2" w14:textId="77777777" w:rsidR="00E30267" w:rsidRPr="00194A8F" w:rsidRDefault="00E30267" w:rsidP="00560F0F">
      <w:pPr>
        <w:tabs>
          <w:tab w:val="left" w:pos="0"/>
        </w:tabs>
        <w:spacing w:after="0" w:line="360" w:lineRule="auto"/>
        <w:ind w:left="0" w:right="0"/>
        <w:rPr>
          <w:b/>
          <w:szCs w:val="24"/>
        </w:rPr>
      </w:pPr>
      <w:r w:rsidRPr="00194A8F">
        <w:rPr>
          <w:b/>
          <w:szCs w:val="24"/>
        </w:rPr>
        <w:t>Artículo 12. Medidas de protección provisionales</w:t>
      </w:r>
    </w:p>
    <w:p w14:paraId="43157397" w14:textId="77777777" w:rsidR="00E30267" w:rsidRDefault="00E30267" w:rsidP="00560F0F">
      <w:pPr>
        <w:tabs>
          <w:tab w:val="left" w:pos="0"/>
        </w:tabs>
        <w:spacing w:after="0" w:line="360" w:lineRule="auto"/>
        <w:ind w:left="0" w:right="0"/>
        <w:rPr>
          <w:szCs w:val="24"/>
        </w:rPr>
      </w:pPr>
      <w:r w:rsidRPr="00194A8F">
        <w:rPr>
          <w:szCs w:val="24"/>
        </w:rPr>
        <w:t xml:space="preserve">En el supuesto de que el agente del Ministerio Público o el </w:t>
      </w:r>
      <w:r w:rsidR="00F2216C">
        <w:rPr>
          <w:szCs w:val="24"/>
        </w:rPr>
        <w:t>[</w:t>
      </w:r>
      <w:r w:rsidRPr="00F2216C">
        <w:rPr>
          <w:i/>
          <w:szCs w:val="24"/>
        </w:rPr>
        <w:t>órgano jurisdiccional</w:t>
      </w:r>
      <w:r w:rsidR="00F2216C">
        <w:rPr>
          <w:i/>
          <w:szCs w:val="24"/>
        </w:rPr>
        <w:t>]</w:t>
      </w:r>
      <w:r w:rsidRPr="00194A8F">
        <w:rPr>
          <w:szCs w:val="24"/>
        </w:rPr>
        <w:t xml:space="preserve"> adviertan que una persona se encuentra en situación de riesgo inminente, podrán </w:t>
      </w:r>
      <w:r w:rsidRPr="00194A8F">
        <w:rPr>
          <w:szCs w:val="24"/>
        </w:rPr>
        <w:lastRenderedPageBreak/>
        <w:t>dictar las medidas de protección provisionales que sean necesarias, aun sin haber realizado el estudio técnico y el convenio a que se refiere</w:t>
      </w:r>
      <w:r w:rsidR="00A026F6">
        <w:rPr>
          <w:szCs w:val="24"/>
        </w:rPr>
        <w:t>n los artículos 10 y 11, sin perjuicio de que cu</w:t>
      </w:r>
      <w:r w:rsidR="009A391B">
        <w:rPr>
          <w:szCs w:val="24"/>
        </w:rPr>
        <w:t>ando cese la urgencia que motivó</w:t>
      </w:r>
      <w:r w:rsidR="00A026F6">
        <w:rPr>
          <w:szCs w:val="24"/>
        </w:rPr>
        <w:t xml:space="preserve"> la medida otorgada, se suscriba el convenio </w:t>
      </w:r>
      <w:r w:rsidR="009A391B">
        <w:rPr>
          <w:szCs w:val="24"/>
        </w:rPr>
        <w:t>y se realice el estudio técnico correspondiente.</w:t>
      </w:r>
    </w:p>
    <w:p w14:paraId="2900370E" w14:textId="77777777" w:rsidR="00F2216C" w:rsidRPr="003B72F3" w:rsidRDefault="00F2216C" w:rsidP="00F2216C">
      <w:pPr>
        <w:pStyle w:val="Cuerpodeltexto0"/>
        <w:shd w:val="clear" w:color="auto" w:fill="auto"/>
        <w:tabs>
          <w:tab w:val="left" w:pos="0"/>
        </w:tabs>
        <w:spacing w:line="240" w:lineRule="auto"/>
        <w:ind w:firstLine="0"/>
        <w:rPr>
          <w:i/>
          <w:color w:val="2F5496"/>
          <w:sz w:val="20"/>
          <w:szCs w:val="20"/>
          <w:lang w:val="es-ES"/>
        </w:rPr>
      </w:pPr>
      <w:r w:rsidRPr="00B46514">
        <w:rPr>
          <w:i/>
          <w:color w:val="FF0000"/>
          <w:sz w:val="20"/>
          <w:szCs w:val="20"/>
          <w:lang w:val="es-ES"/>
        </w:rPr>
        <w:t>Nota:</w:t>
      </w:r>
      <w:r w:rsidRPr="00B46514">
        <w:rPr>
          <w:i/>
          <w:sz w:val="20"/>
          <w:szCs w:val="20"/>
          <w:lang w:val="es-ES"/>
        </w:rPr>
        <w:t xml:space="preserve"> </w:t>
      </w:r>
      <w:r w:rsidRPr="003B72F3">
        <w:rPr>
          <w:i/>
          <w:color w:val="2F5496"/>
          <w:sz w:val="20"/>
          <w:szCs w:val="20"/>
          <w:lang w:val="es-ES"/>
        </w:rPr>
        <w:t>Est</w:t>
      </w:r>
      <w:r>
        <w:rPr>
          <w:i/>
          <w:color w:val="2F5496"/>
          <w:sz w:val="20"/>
          <w:szCs w:val="20"/>
          <w:lang w:val="es-ES"/>
        </w:rPr>
        <w:t>a</w:t>
      </w:r>
      <w:r w:rsidRPr="003B72F3">
        <w:rPr>
          <w:i/>
          <w:color w:val="2F5496"/>
          <w:sz w:val="20"/>
          <w:szCs w:val="20"/>
          <w:lang w:val="es-ES"/>
        </w:rPr>
        <w:t xml:space="preserve"> </w:t>
      </w:r>
      <w:r>
        <w:rPr>
          <w:i/>
          <w:color w:val="2F5496"/>
          <w:sz w:val="20"/>
          <w:szCs w:val="20"/>
          <w:lang w:val="es-ES"/>
        </w:rPr>
        <w:t xml:space="preserve">porción normativa </w:t>
      </w:r>
      <w:r w:rsidRPr="003B72F3">
        <w:rPr>
          <w:i/>
          <w:color w:val="2F5496"/>
          <w:sz w:val="20"/>
          <w:szCs w:val="20"/>
          <w:lang w:val="es-ES"/>
        </w:rPr>
        <w:t>fue invalidad</w:t>
      </w:r>
      <w:r>
        <w:rPr>
          <w:i/>
          <w:color w:val="2F5496"/>
          <w:sz w:val="20"/>
          <w:szCs w:val="20"/>
          <w:lang w:val="es-ES"/>
        </w:rPr>
        <w:t>a</w:t>
      </w:r>
      <w:r w:rsidRPr="003B72F3">
        <w:rPr>
          <w:i/>
          <w:color w:val="2F5496"/>
          <w:sz w:val="20"/>
          <w:szCs w:val="20"/>
          <w:lang w:val="es-ES"/>
        </w:rPr>
        <w:t xml:space="preserve"> </w:t>
      </w:r>
      <w:r>
        <w:rPr>
          <w:i/>
          <w:color w:val="2F5496"/>
          <w:sz w:val="20"/>
          <w:szCs w:val="20"/>
          <w:lang w:val="es-ES"/>
        </w:rPr>
        <w:t xml:space="preserve">por el Tribunal Pleno </w:t>
      </w:r>
      <w:r w:rsidRPr="003B72F3">
        <w:rPr>
          <w:i/>
          <w:color w:val="2F5496"/>
          <w:sz w:val="20"/>
          <w:szCs w:val="20"/>
          <w:lang w:val="es-ES"/>
        </w:rPr>
        <w:t xml:space="preserve">en </w:t>
      </w:r>
      <w:r>
        <w:rPr>
          <w:i/>
          <w:color w:val="2F5496"/>
          <w:sz w:val="20"/>
          <w:szCs w:val="20"/>
          <w:lang w:val="es-ES"/>
        </w:rPr>
        <w:t xml:space="preserve">su </w:t>
      </w:r>
      <w:r w:rsidRPr="003B72F3">
        <w:rPr>
          <w:i/>
          <w:color w:val="2F5496"/>
          <w:sz w:val="20"/>
          <w:szCs w:val="20"/>
          <w:lang w:val="es-ES"/>
        </w:rPr>
        <w:t xml:space="preserve">Sesión de fecha </w:t>
      </w:r>
      <w:r>
        <w:rPr>
          <w:i/>
          <w:color w:val="2F5496"/>
          <w:sz w:val="20"/>
          <w:szCs w:val="20"/>
          <w:lang w:val="es-ES"/>
        </w:rPr>
        <w:t>21 de junio de 2018</w:t>
      </w:r>
      <w:r w:rsidRPr="003B72F3">
        <w:rPr>
          <w:i/>
          <w:color w:val="2F5496"/>
          <w:sz w:val="20"/>
          <w:szCs w:val="20"/>
          <w:lang w:val="es-ES"/>
        </w:rPr>
        <w:t xml:space="preserve">, de la Suprema Corte de la Justicia de la Nación, mediante la acción de inconstitucionalidad </w:t>
      </w:r>
      <w:r>
        <w:rPr>
          <w:i/>
          <w:color w:val="2F5496"/>
          <w:sz w:val="20"/>
          <w:szCs w:val="20"/>
          <w:lang w:val="es-ES"/>
        </w:rPr>
        <w:t>35</w:t>
      </w:r>
      <w:r w:rsidRPr="003B72F3">
        <w:rPr>
          <w:i/>
          <w:color w:val="2F5496"/>
          <w:sz w:val="20"/>
          <w:szCs w:val="20"/>
          <w:lang w:val="es-ES"/>
        </w:rPr>
        <w:t>/201</w:t>
      </w:r>
      <w:r>
        <w:rPr>
          <w:i/>
          <w:color w:val="2F5496"/>
          <w:sz w:val="20"/>
          <w:szCs w:val="20"/>
          <w:lang w:val="es-ES"/>
        </w:rPr>
        <w:t>6</w:t>
      </w:r>
      <w:r w:rsidRPr="003B72F3">
        <w:rPr>
          <w:i/>
          <w:color w:val="2F5496"/>
          <w:sz w:val="20"/>
          <w:szCs w:val="20"/>
          <w:lang w:val="es-ES"/>
        </w:rPr>
        <w:t>.</w:t>
      </w:r>
    </w:p>
    <w:p w14:paraId="084CEDB4" w14:textId="77777777" w:rsidR="00F2216C" w:rsidRPr="00F2216C" w:rsidRDefault="00F2216C" w:rsidP="00560F0F">
      <w:pPr>
        <w:tabs>
          <w:tab w:val="left" w:pos="0"/>
        </w:tabs>
        <w:spacing w:after="0" w:line="360" w:lineRule="auto"/>
        <w:ind w:left="0" w:right="0"/>
        <w:rPr>
          <w:szCs w:val="24"/>
          <w:lang w:val="es-ES"/>
        </w:rPr>
      </w:pPr>
    </w:p>
    <w:p w14:paraId="0A47CF29" w14:textId="77777777" w:rsidR="00E30267" w:rsidRPr="00194A8F" w:rsidRDefault="00E30267" w:rsidP="00560F0F">
      <w:pPr>
        <w:spacing w:after="0" w:line="360" w:lineRule="auto"/>
        <w:ind w:left="0" w:right="0"/>
        <w:rPr>
          <w:szCs w:val="24"/>
        </w:rPr>
      </w:pPr>
      <w:r w:rsidRPr="00194A8F">
        <w:rPr>
          <w:b/>
          <w:szCs w:val="24"/>
        </w:rPr>
        <w:t>Artículo 13. Obligaciones de las personas protegidas</w:t>
      </w:r>
    </w:p>
    <w:p w14:paraId="7FE31748" w14:textId="77777777" w:rsidR="00E30267" w:rsidRPr="00194A8F" w:rsidRDefault="00E30267" w:rsidP="00560F0F">
      <w:pPr>
        <w:spacing w:after="0" w:line="360" w:lineRule="auto"/>
        <w:ind w:left="0" w:right="0"/>
        <w:rPr>
          <w:szCs w:val="24"/>
        </w:rPr>
      </w:pPr>
      <w:r w:rsidRPr="00194A8F">
        <w:rPr>
          <w:szCs w:val="24"/>
        </w:rPr>
        <w:t>Las personas protegidas, para el otorgamiento de las medidas de protección y su mantenimiento, deberán:</w:t>
      </w:r>
    </w:p>
    <w:p w14:paraId="4601189F" w14:textId="77777777" w:rsidR="00E30267" w:rsidRPr="00194A8F" w:rsidRDefault="00E30267" w:rsidP="00560F0F">
      <w:pPr>
        <w:pStyle w:val="Textoindependiente2"/>
        <w:spacing w:after="0" w:line="360" w:lineRule="auto"/>
        <w:ind w:left="0" w:right="0" w:firstLine="708"/>
      </w:pPr>
      <w:r w:rsidRPr="00194A8F">
        <w:t>I. Colaborar con las autoridades y participar en las diligencias de investigación y actos procesales en los que se requiera.</w:t>
      </w:r>
    </w:p>
    <w:p w14:paraId="331A6228" w14:textId="77777777" w:rsidR="00E30267" w:rsidRPr="00194A8F" w:rsidRDefault="00E30267" w:rsidP="00560F0F">
      <w:pPr>
        <w:spacing w:after="0" w:line="360" w:lineRule="auto"/>
        <w:ind w:left="0" w:right="0" w:firstLine="708"/>
        <w:rPr>
          <w:szCs w:val="24"/>
        </w:rPr>
      </w:pPr>
      <w:r w:rsidRPr="00194A8F">
        <w:rPr>
          <w:szCs w:val="24"/>
        </w:rPr>
        <w:t>II. Acatar las recomendaciones que les sean formuladas en materia de seguridad.</w:t>
      </w:r>
    </w:p>
    <w:p w14:paraId="16345C92" w14:textId="77777777" w:rsidR="00E30267" w:rsidRPr="00194A8F" w:rsidRDefault="00E30267" w:rsidP="00560F0F">
      <w:pPr>
        <w:spacing w:after="0" w:line="360" w:lineRule="auto"/>
        <w:ind w:left="0" w:right="0" w:firstLine="708"/>
        <w:rPr>
          <w:szCs w:val="24"/>
        </w:rPr>
      </w:pPr>
      <w:r w:rsidRPr="00194A8F">
        <w:rPr>
          <w:szCs w:val="24"/>
        </w:rPr>
        <w:t>III. Someterse al estudio técnico.</w:t>
      </w:r>
    </w:p>
    <w:p w14:paraId="71CFFDD1" w14:textId="77777777" w:rsidR="00E30267" w:rsidRPr="00194A8F" w:rsidRDefault="00E30267" w:rsidP="00560F0F">
      <w:pPr>
        <w:spacing w:after="0" w:line="360" w:lineRule="auto"/>
        <w:ind w:left="0" w:right="0" w:firstLine="708"/>
        <w:rPr>
          <w:szCs w:val="24"/>
        </w:rPr>
      </w:pPr>
      <w:r w:rsidRPr="00194A8F">
        <w:rPr>
          <w:szCs w:val="24"/>
        </w:rPr>
        <w:t>IV. Abstenerse de frecuentar personas o asistir a lugares que puedan poner en riesgo su seguridad o la de su familia.</w:t>
      </w:r>
    </w:p>
    <w:p w14:paraId="53491E48" w14:textId="77777777" w:rsidR="00E30267" w:rsidRPr="00194A8F" w:rsidRDefault="00E30267" w:rsidP="00560F0F">
      <w:pPr>
        <w:spacing w:after="0" w:line="360" w:lineRule="auto"/>
        <w:ind w:left="0" w:right="0" w:firstLine="708"/>
        <w:rPr>
          <w:szCs w:val="24"/>
        </w:rPr>
      </w:pPr>
      <w:r w:rsidRPr="00194A8F">
        <w:rPr>
          <w:szCs w:val="24"/>
        </w:rPr>
        <w:t>V. Abstenerse de divulgar información sobre las medidas de protección que se le otorguen y sobre los lugares de atención o protección de su persona o de otras personas protegidas.</w:t>
      </w:r>
    </w:p>
    <w:p w14:paraId="371B849A" w14:textId="437EEDFD" w:rsidR="00E30267" w:rsidRDefault="00E30267" w:rsidP="00560F0F">
      <w:pPr>
        <w:spacing w:after="0" w:line="360" w:lineRule="auto"/>
        <w:ind w:left="0" w:right="0" w:firstLine="708"/>
      </w:pPr>
      <w:r w:rsidRPr="00194A8F">
        <w:rPr>
          <w:szCs w:val="24"/>
        </w:rPr>
        <w:t xml:space="preserve">VI. </w:t>
      </w:r>
      <w:r w:rsidR="009C2ED1" w:rsidRPr="00DE788D">
        <w:t xml:space="preserve">Mantener comunicación constante con la </w:t>
      </w:r>
      <w:proofErr w:type="gramStart"/>
      <w:r w:rsidR="009C2ED1" w:rsidRPr="00DE788D">
        <w:t>Fiscalía General</w:t>
      </w:r>
      <w:proofErr w:type="gramEnd"/>
      <w:r w:rsidR="009C2ED1" w:rsidRPr="00DE788D">
        <w:t xml:space="preserve"> del Estado o la Fiscalía Especializada en Combate a la Corrupción del Estado de Yucatán, según corresponda.</w:t>
      </w:r>
    </w:p>
    <w:p w14:paraId="3C82F87D" w14:textId="2922F2C9" w:rsidR="009C2ED1" w:rsidRPr="00194A8F" w:rsidRDefault="009C2ED1" w:rsidP="009C2ED1">
      <w:pPr>
        <w:spacing w:after="0" w:line="360" w:lineRule="auto"/>
        <w:ind w:left="0" w:right="0" w:firstLine="708"/>
        <w:jc w:val="right"/>
        <w:rPr>
          <w:szCs w:val="24"/>
        </w:rPr>
      </w:pPr>
      <w:r>
        <w:rPr>
          <w:rFonts w:eastAsia="MS Mincho"/>
          <w:i/>
          <w:iCs/>
          <w:color w:val="0000FF"/>
          <w:sz w:val="18"/>
          <w:szCs w:val="18"/>
        </w:rPr>
        <w:t xml:space="preserve">Fracción reformada D.O. </w:t>
      </w:r>
      <w:r w:rsidR="006C348D">
        <w:rPr>
          <w:rFonts w:eastAsia="MS Mincho"/>
          <w:i/>
          <w:iCs/>
          <w:color w:val="0000FF"/>
          <w:sz w:val="18"/>
          <w:szCs w:val="18"/>
        </w:rPr>
        <w:t>05</w:t>
      </w:r>
      <w:r>
        <w:rPr>
          <w:rFonts w:eastAsia="MS Mincho"/>
          <w:i/>
          <w:iCs/>
          <w:color w:val="0000FF"/>
          <w:sz w:val="18"/>
          <w:szCs w:val="18"/>
        </w:rPr>
        <w:t>/</w:t>
      </w:r>
      <w:r w:rsidR="006C348D">
        <w:rPr>
          <w:rFonts w:eastAsia="MS Mincho"/>
          <w:i/>
          <w:iCs/>
          <w:color w:val="0000FF"/>
          <w:sz w:val="18"/>
          <w:szCs w:val="18"/>
        </w:rPr>
        <w:t>08</w:t>
      </w:r>
      <w:r>
        <w:rPr>
          <w:rFonts w:eastAsia="MS Mincho"/>
          <w:i/>
          <w:iCs/>
          <w:color w:val="0000FF"/>
          <w:sz w:val="18"/>
          <w:szCs w:val="18"/>
        </w:rPr>
        <w:t>/</w:t>
      </w:r>
      <w:r w:rsidR="006C348D">
        <w:rPr>
          <w:rFonts w:eastAsia="MS Mincho"/>
          <w:i/>
          <w:iCs/>
          <w:color w:val="0000FF"/>
          <w:sz w:val="18"/>
          <w:szCs w:val="18"/>
        </w:rPr>
        <w:t>2024</w:t>
      </w:r>
    </w:p>
    <w:p w14:paraId="35BAD69F" w14:textId="77777777" w:rsidR="00E30267" w:rsidRPr="00194A8F" w:rsidRDefault="00E30267" w:rsidP="00560F0F">
      <w:pPr>
        <w:spacing w:after="0" w:line="360" w:lineRule="auto"/>
        <w:ind w:left="0" w:right="0" w:firstLine="708"/>
        <w:rPr>
          <w:szCs w:val="24"/>
        </w:rPr>
      </w:pPr>
      <w:r w:rsidRPr="00194A8F">
        <w:rPr>
          <w:szCs w:val="24"/>
        </w:rPr>
        <w:t>VII. Utilizar correctamente las instalaciones y demás instrumentos que se les proporcione para su protección.</w:t>
      </w:r>
    </w:p>
    <w:p w14:paraId="5BC860F6" w14:textId="77777777" w:rsidR="00E30267" w:rsidRDefault="00E30267" w:rsidP="00560F0F">
      <w:pPr>
        <w:spacing w:after="0" w:line="360" w:lineRule="auto"/>
        <w:ind w:left="0" w:right="0" w:firstLine="708"/>
        <w:rPr>
          <w:szCs w:val="24"/>
        </w:rPr>
      </w:pPr>
      <w:r w:rsidRPr="00194A8F">
        <w:rPr>
          <w:szCs w:val="24"/>
        </w:rPr>
        <w:t>VIII. Conducirse en todo momento con veracidad y proporcionar información confiable y oportuna para el procedimiento.</w:t>
      </w:r>
    </w:p>
    <w:p w14:paraId="313C96FC" w14:textId="77777777" w:rsidR="00560F0F" w:rsidRPr="00194A8F" w:rsidRDefault="00560F0F" w:rsidP="00560F0F">
      <w:pPr>
        <w:spacing w:after="0" w:line="360" w:lineRule="auto"/>
        <w:ind w:left="0" w:right="0" w:firstLine="708"/>
        <w:rPr>
          <w:szCs w:val="24"/>
        </w:rPr>
      </w:pPr>
    </w:p>
    <w:p w14:paraId="7C78FE4F" w14:textId="77777777" w:rsidR="00E30267" w:rsidRPr="00194A8F" w:rsidRDefault="00E30267" w:rsidP="00560F0F">
      <w:pPr>
        <w:spacing w:after="0" w:line="360" w:lineRule="auto"/>
        <w:ind w:left="0" w:right="0"/>
        <w:rPr>
          <w:b/>
          <w:szCs w:val="24"/>
        </w:rPr>
      </w:pPr>
      <w:r w:rsidRPr="00194A8F">
        <w:rPr>
          <w:b/>
          <w:szCs w:val="24"/>
        </w:rPr>
        <w:t>Artículo 14. Condiciones y suspensión de las medidas de protección</w:t>
      </w:r>
    </w:p>
    <w:p w14:paraId="48C128D1" w14:textId="77777777" w:rsidR="00E30267" w:rsidRDefault="00E30267" w:rsidP="00560F0F">
      <w:pPr>
        <w:spacing w:after="0" w:line="360" w:lineRule="auto"/>
        <w:ind w:left="0" w:right="0"/>
        <w:rPr>
          <w:szCs w:val="24"/>
        </w:rPr>
      </w:pPr>
      <w:r w:rsidRPr="00194A8F">
        <w:rPr>
          <w:szCs w:val="24"/>
        </w:rPr>
        <w:t>El otorgamiento de las medidas de protección está condicionado a la aceptación por parte de la persona protegida, tanto de las medidas de protección como del cumplimiento de las obligaciones establecidas en el artículo anterior.</w:t>
      </w:r>
    </w:p>
    <w:p w14:paraId="3547A72E" w14:textId="77777777" w:rsidR="00560F0F" w:rsidRPr="00194A8F" w:rsidRDefault="00560F0F" w:rsidP="006C7856">
      <w:pPr>
        <w:spacing w:after="0" w:line="240" w:lineRule="auto"/>
        <w:ind w:left="0" w:right="0"/>
        <w:rPr>
          <w:szCs w:val="24"/>
        </w:rPr>
      </w:pPr>
    </w:p>
    <w:p w14:paraId="18E54D9B" w14:textId="77777777" w:rsidR="00E30267" w:rsidRDefault="00E30267" w:rsidP="00560F0F">
      <w:pPr>
        <w:spacing w:after="0" w:line="360" w:lineRule="auto"/>
        <w:ind w:left="0" w:right="0"/>
        <w:rPr>
          <w:szCs w:val="24"/>
        </w:rPr>
      </w:pPr>
      <w:r w:rsidRPr="00194A8F">
        <w:rPr>
          <w:szCs w:val="24"/>
        </w:rPr>
        <w:t>Las medidas de protección se suspenderán o revocarán cuando la persona protegida incumpla con las condiciones aceptadas, haya incurrido en falsedad, haya cometido un delito doloso después del otorgamiento de las medidas de protección o se niegue a participar en la investigación o en el proceso por el que se le otorgó la protección.</w:t>
      </w:r>
    </w:p>
    <w:p w14:paraId="2FDEE822" w14:textId="77777777" w:rsidR="00560F0F" w:rsidRPr="00194A8F" w:rsidRDefault="00560F0F" w:rsidP="00560F0F">
      <w:pPr>
        <w:spacing w:after="0" w:line="360" w:lineRule="auto"/>
        <w:ind w:left="0" w:right="0"/>
        <w:rPr>
          <w:szCs w:val="24"/>
        </w:rPr>
      </w:pPr>
    </w:p>
    <w:p w14:paraId="157C3C5E" w14:textId="77777777" w:rsidR="00E30267" w:rsidRPr="00194A8F" w:rsidRDefault="00E30267" w:rsidP="00560F0F">
      <w:pPr>
        <w:spacing w:after="0" w:line="240" w:lineRule="auto"/>
        <w:ind w:left="0" w:right="0"/>
        <w:jc w:val="center"/>
        <w:rPr>
          <w:b/>
          <w:szCs w:val="24"/>
        </w:rPr>
      </w:pPr>
      <w:r w:rsidRPr="00194A8F">
        <w:rPr>
          <w:b/>
          <w:szCs w:val="24"/>
        </w:rPr>
        <w:t>Capítulo IV</w:t>
      </w:r>
      <w:r w:rsidRPr="00194A8F">
        <w:rPr>
          <w:b/>
          <w:szCs w:val="24"/>
        </w:rPr>
        <w:br/>
        <w:t>Sanciones</w:t>
      </w:r>
    </w:p>
    <w:p w14:paraId="5A2497B9" w14:textId="77777777" w:rsidR="00560F0F" w:rsidRDefault="00560F0F" w:rsidP="00560F0F">
      <w:pPr>
        <w:spacing w:after="0" w:line="360" w:lineRule="auto"/>
        <w:ind w:left="0" w:right="0"/>
        <w:rPr>
          <w:b/>
          <w:szCs w:val="24"/>
        </w:rPr>
      </w:pPr>
    </w:p>
    <w:p w14:paraId="48DD692D" w14:textId="77777777" w:rsidR="00E30267" w:rsidRPr="00194A8F" w:rsidRDefault="00E30267" w:rsidP="00560F0F">
      <w:pPr>
        <w:spacing w:after="0" w:line="360" w:lineRule="auto"/>
        <w:ind w:left="0" w:right="0"/>
        <w:rPr>
          <w:b/>
          <w:szCs w:val="24"/>
        </w:rPr>
      </w:pPr>
      <w:r w:rsidRPr="00194A8F">
        <w:rPr>
          <w:b/>
          <w:szCs w:val="24"/>
        </w:rPr>
        <w:t>Artículo 15. Sanciones</w:t>
      </w:r>
    </w:p>
    <w:p w14:paraId="7118BC6F" w14:textId="77777777" w:rsidR="00E30267" w:rsidRDefault="00E30267" w:rsidP="00560F0F">
      <w:pPr>
        <w:spacing w:after="0" w:line="360" w:lineRule="auto"/>
        <w:ind w:left="0" w:right="0"/>
        <w:rPr>
          <w:szCs w:val="24"/>
        </w:rPr>
      </w:pPr>
      <w:r w:rsidRPr="00194A8F">
        <w:rPr>
          <w:szCs w:val="24"/>
        </w:rPr>
        <w:t>Las personas que divulguen o revelen información sobre el otorgamiento o ejecución de las medidas de protección o no les dieran cumplimiento serán sancionadas en los términos del Código Penal del Estado de Yucatán.</w:t>
      </w:r>
    </w:p>
    <w:p w14:paraId="5D01ED67" w14:textId="77777777" w:rsidR="00560F0F" w:rsidRPr="00194A8F" w:rsidRDefault="00560F0F" w:rsidP="00560F0F">
      <w:pPr>
        <w:spacing w:after="0" w:line="360" w:lineRule="auto"/>
        <w:ind w:left="0" w:right="0"/>
        <w:rPr>
          <w:szCs w:val="24"/>
        </w:rPr>
      </w:pPr>
    </w:p>
    <w:p w14:paraId="2DFD64A8" w14:textId="77777777" w:rsidR="00E30267" w:rsidRPr="00194A8F" w:rsidRDefault="00E30267" w:rsidP="00560F0F">
      <w:pPr>
        <w:spacing w:after="0" w:line="360" w:lineRule="auto"/>
        <w:ind w:left="0" w:right="0"/>
        <w:rPr>
          <w:szCs w:val="24"/>
        </w:rPr>
      </w:pPr>
      <w:r w:rsidRPr="00194A8F">
        <w:rPr>
          <w:b/>
          <w:szCs w:val="24"/>
        </w:rPr>
        <w:t>Artículo segundo. Se reforman:</w:t>
      </w:r>
      <w:r w:rsidRPr="00194A8F">
        <w:rPr>
          <w:szCs w:val="24"/>
        </w:rPr>
        <w:t xml:space="preserve"> la denominación del capítulo VI del título cuarto del libro segundo y el artículo 188 Bis, ambos del Código Penal del Estado de Yucatán, para quedar como sigue: </w:t>
      </w:r>
    </w:p>
    <w:p w14:paraId="6D0B4B82" w14:textId="77777777" w:rsidR="00E30267" w:rsidRPr="00560F0F" w:rsidRDefault="00E30267" w:rsidP="00560F0F">
      <w:pPr>
        <w:pStyle w:val="Ttulo2"/>
        <w:spacing w:before="0" w:line="240" w:lineRule="auto"/>
        <w:ind w:left="0" w:right="0"/>
        <w:jc w:val="center"/>
        <w:rPr>
          <w:rFonts w:ascii="Arial" w:hAnsi="Arial" w:cs="Arial"/>
          <w:b/>
          <w:sz w:val="24"/>
          <w:szCs w:val="24"/>
        </w:rPr>
      </w:pPr>
      <w:r w:rsidRPr="00560F0F">
        <w:rPr>
          <w:rFonts w:ascii="Arial" w:hAnsi="Arial" w:cs="Arial"/>
          <w:b/>
          <w:color w:val="auto"/>
          <w:sz w:val="24"/>
          <w:szCs w:val="24"/>
        </w:rPr>
        <w:t>CAPÍTULO VI</w:t>
      </w:r>
      <w:r w:rsidRPr="00560F0F">
        <w:rPr>
          <w:rFonts w:ascii="Arial" w:hAnsi="Arial" w:cs="Arial"/>
          <w:b/>
          <w:color w:val="auto"/>
          <w:sz w:val="24"/>
          <w:szCs w:val="24"/>
        </w:rPr>
        <w:br/>
        <w:t>Violación a las órdenes y medidas de protección</w:t>
      </w:r>
    </w:p>
    <w:p w14:paraId="655CA932" w14:textId="77777777" w:rsidR="00560F0F" w:rsidRPr="00560F0F" w:rsidRDefault="00560F0F" w:rsidP="00560F0F">
      <w:pPr>
        <w:spacing w:after="0"/>
      </w:pPr>
    </w:p>
    <w:p w14:paraId="2ED3BD74" w14:textId="77777777" w:rsidR="00E30267" w:rsidRPr="00194A8F" w:rsidRDefault="00E30267" w:rsidP="00560F0F">
      <w:pPr>
        <w:spacing w:after="0" w:line="360" w:lineRule="auto"/>
        <w:ind w:left="0" w:right="0"/>
        <w:rPr>
          <w:szCs w:val="24"/>
        </w:rPr>
      </w:pPr>
      <w:r w:rsidRPr="00194A8F">
        <w:rPr>
          <w:b/>
          <w:szCs w:val="24"/>
        </w:rPr>
        <w:t>Artículo 188 Bis.-</w:t>
      </w:r>
      <w:r w:rsidRPr="00194A8F">
        <w:rPr>
          <w:szCs w:val="24"/>
        </w:rPr>
        <w:t xml:space="preserve"> Se impondrá de seis meses a dos años de prisión a las personas que violen cualquiera de las órdenes de protección a que se refiere la Ley de Acceso de las Mujeres a una Vida Libre de Violencia del Estado de Yucatán; o incumplan, divulguen o revelen información sobre las medidas de protección otorgadas conforme </w:t>
      </w:r>
      <w:r w:rsidRPr="00194A8F">
        <w:rPr>
          <w:szCs w:val="24"/>
        </w:rPr>
        <w:lastRenderedPageBreak/>
        <w:t>a la Ley para la Protección de las Personas que intervienen en el Proc</w:t>
      </w:r>
      <w:r w:rsidR="00B06A35">
        <w:rPr>
          <w:szCs w:val="24"/>
        </w:rPr>
        <w:t>eso Penal del Estado de Yucatán, en perjuicio de la persona protegida.</w:t>
      </w:r>
    </w:p>
    <w:p w14:paraId="0C17E043" w14:textId="77777777" w:rsidR="00FD4D29" w:rsidRDefault="00FD4D29" w:rsidP="00560F0F">
      <w:pPr>
        <w:spacing w:after="0" w:line="360" w:lineRule="auto"/>
        <w:ind w:left="0" w:right="0"/>
        <w:jc w:val="center"/>
        <w:rPr>
          <w:b/>
          <w:szCs w:val="24"/>
        </w:rPr>
      </w:pPr>
    </w:p>
    <w:p w14:paraId="0B032B02" w14:textId="77777777" w:rsidR="00E30267" w:rsidRDefault="00E30267" w:rsidP="00560F0F">
      <w:pPr>
        <w:spacing w:after="0" w:line="360" w:lineRule="auto"/>
        <w:ind w:left="0" w:right="0"/>
        <w:jc w:val="center"/>
        <w:rPr>
          <w:b/>
          <w:szCs w:val="24"/>
        </w:rPr>
      </w:pPr>
      <w:r w:rsidRPr="00194A8F">
        <w:rPr>
          <w:b/>
          <w:szCs w:val="24"/>
        </w:rPr>
        <w:t>Artículos transitorios</w:t>
      </w:r>
    </w:p>
    <w:p w14:paraId="139595D7" w14:textId="77777777" w:rsidR="00560F0F" w:rsidRPr="00194A8F" w:rsidRDefault="00560F0F" w:rsidP="00B44E7C">
      <w:pPr>
        <w:spacing w:after="0" w:line="240" w:lineRule="auto"/>
        <w:ind w:left="0" w:right="0"/>
        <w:jc w:val="center"/>
        <w:rPr>
          <w:b/>
          <w:szCs w:val="24"/>
        </w:rPr>
      </w:pPr>
    </w:p>
    <w:p w14:paraId="6CA20FBA" w14:textId="77777777" w:rsidR="00E30267" w:rsidRPr="00194A8F" w:rsidRDefault="00E30267" w:rsidP="00560F0F">
      <w:pPr>
        <w:spacing w:after="0" w:line="360" w:lineRule="auto"/>
        <w:ind w:left="0" w:right="0"/>
        <w:rPr>
          <w:b/>
          <w:bCs/>
          <w:szCs w:val="24"/>
        </w:rPr>
      </w:pPr>
      <w:r w:rsidRPr="00194A8F">
        <w:rPr>
          <w:b/>
          <w:bCs/>
          <w:szCs w:val="24"/>
        </w:rPr>
        <w:t>Primero. Entrada en vigor</w:t>
      </w:r>
    </w:p>
    <w:p w14:paraId="20423C5F" w14:textId="77777777" w:rsidR="00E30267" w:rsidRDefault="00E30267" w:rsidP="00560F0F">
      <w:pPr>
        <w:spacing w:after="0" w:line="360" w:lineRule="auto"/>
        <w:ind w:left="0" w:right="0"/>
        <w:rPr>
          <w:szCs w:val="24"/>
        </w:rPr>
      </w:pPr>
      <w:r w:rsidRPr="00194A8F">
        <w:rPr>
          <w:szCs w:val="24"/>
        </w:rPr>
        <w:t>Este decreto entrará en vigor el 1 de octubre de 2016, previa su publicación en el diario oficial del estado.</w:t>
      </w:r>
    </w:p>
    <w:p w14:paraId="2812CE46" w14:textId="77777777" w:rsidR="00560F0F" w:rsidRPr="00194A8F" w:rsidRDefault="00560F0F" w:rsidP="00560F0F">
      <w:pPr>
        <w:spacing w:after="0" w:line="240" w:lineRule="auto"/>
        <w:ind w:left="0" w:right="0"/>
        <w:rPr>
          <w:b/>
          <w:bCs/>
          <w:szCs w:val="24"/>
        </w:rPr>
      </w:pPr>
    </w:p>
    <w:p w14:paraId="74800B06" w14:textId="77777777" w:rsidR="00E30267" w:rsidRPr="00194A8F" w:rsidRDefault="00E30267" w:rsidP="00560F0F">
      <w:pPr>
        <w:widowControl w:val="0"/>
        <w:autoSpaceDE w:val="0"/>
        <w:autoSpaceDN w:val="0"/>
        <w:adjustRightInd w:val="0"/>
        <w:spacing w:after="0" w:line="360" w:lineRule="auto"/>
        <w:ind w:left="0" w:right="0"/>
        <w:rPr>
          <w:b/>
          <w:szCs w:val="24"/>
        </w:rPr>
      </w:pPr>
      <w:r w:rsidRPr="00194A8F">
        <w:rPr>
          <w:b/>
          <w:szCs w:val="24"/>
        </w:rPr>
        <w:t>Segundo. Abrogación</w:t>
      </w:r>
    </w:p>
    <w:p w14:paraId="6F33DCD6" w14:textId="77777777" w:rsidR="00E30267" w:rsidRDefault="00E30267" w:rsidP="00560F0F">
      <w:pPr>
        <w:widowControl w:val="0"/>
        <w:autoSpaceDE w:val="0"/>
        <w:autoSpaceDN w:val="0"/>
        <w:adjustRightInd w:val="0"/>
        <w:spacing w:after="0" w:line="360" w:lineRule="auto"/>
        <w:ind w:left="0" w:right="0"/>
        <w:rPr>
          <w:szCs w:val="24"/>
        </w:rPr>
      </w:pPr>
      <w:r w:rsidRPr="00194A8F">
        <w:rPr>
          <w:szCs w:val="24"/>
        </w:rPr>
        <w:t>A partir de la entrada en vigor de este decreto, quedará abrogada la Ley de Protección a Testigos y Terceros Involucrados en el Proceso Penal para el Estado de Yucatán, publicada, mediante Decreto 490 del Poder Ejecutivo, en el diario oficial del estado, el 4 de enero de 2012.</w:t>
      </w:r>
    </w:p>
    <w:p w14:paraId="33AC0118" w14:textId="77777777" w:rsidR="006C7856" w:rsidRDefault="006C7856" w:rsidP="00B44E7C">
      <w:pPr>
        <w:spacing w:after="0" w:line="240" w:lineRule="auto"/>
        <w:ind w:left="0" w:right="0"/>
        <w:rPr>
          <w:b/>
          <w:bCs/>
          <w:szCs w:val="24"/>
        </w:rPr>
      </w:pPr>
    </w:p>
    <w:p w14:paraId="68B2B93A" w14:textId="77777777" w:rsidR="00E30267" w:rsidRPr="00194A8F" w:rsidRDefault="00E30267" w:rsidP="00560F0F">
      <w:pPr>
        <w:spacing w:after="0" w:line="360" w:lineRule="auto"/>
        <w:ind w:left="0" w:right="0"/>
        <w:rPr>
          <w:b/>
          <w:bCs/>
          <w:szCs w:val="24"/>
        </w:rPr>
      </w:pPr>
      <w:r w:rsidRPr="00194A8F">
        <w:rPr>
          <w:b/>
          <w:bCs/>
          <w:szCs w:val="24"/>
        </w:rPr>
        <w:t>Tercero. Obligación</w:t>
      </w:r>
    </w:p>
    <w:p w14:paraId="2B78D929" w14:textId="77777777" w:rsidR="00E30267" w:rsidRPr="00194A8F" w:rsidRDefault="00E30267" w:rsidP="00560F0F">
      <w:pPr>
        <w:spacing w:after="0" w:line="360" w:lineRule="auto"/>
        <w:ind w:left="0" w:right="0"/>
        <w:rPr>
          <w:bCs/>
          <w:szCs w:val="24"/>
        </w:rPr>
      </w:pPr>
      <w:r w:rsidRPr="00194A8F">
        <w:rPr>
          <w:bCs/>
          <w:szCs w:val="24"/>
        </w:rPr>
        <w:t>El gobernador del estado deberá prever, en el Reglamento de la Ley de la Fiscalía General del Estado de Yucatán, las unidades administrativas responsables de ejercer las atribuciones previstas en esta ley para esta dependencia.</w:t>
      </w:r>
    </w:p>
    <w:p w14:paraId="562FD3BC" w14:textId="77777777" w:rsidR="006C7856" w:rsidRDefault="006C7856" w:rsidP="00560F0F">
      <w:pPr>
        <w:spacing w:after="0" w:line="240" w:lineRule="auto"/>
        <w:ind w:left="0" w:right="0"/>
        <w:rPr>
          <w:b/>
          <w:bCs/>
          <w:szCs w:val="24"/>
        </w:rPr>
      </w:pPr>
    </w:p>
    <w:p w14:paraId="03DAA4F9" w14:textId="77777777" w:rsidR="00E30267" w:rsidRPr="00194A8F" w:rsidRDefault="00E30267" w:rsidP="00560F0F">
      <w:pPr>
        <w:spacing w:after="0" w:line="360" w:lineRule="auto"/>
        <w:ind w:left="0" w:right="0"/>
        <w:rPr>
          <w:b/>
          <w:bCs/>
          <w:szCs w:val="24"/>
        </w:rPr>
      </w:pPr>
      <w:r w:rsidRPr="00194A8F">
        <w:rPr>
          <w:b/>
          <w:bCs/>
          <w:szCs w:val="24"/>
        </w:rPr>
        <w:t>Cuarto. Derogación tácita</w:t>
      </w:r>
    </w:p>
    <w:p w14:paraId="75F7977B" w14:textId="77777777" w:rsidR="00E30267" w:rsidRDefault="00E30267" w:rsidP="00560F0F">
      <w:pPr>
        <w:spacing w:after="0" w:line="360" w:lineRule="auto"/>
        <w:ind w:left="0" w:right="0"/>
        <w:rPr>
          <w:szCs w:val="24"/>
        </w:rPr>
      </w:pPr>
      <w:r w:rsidRPr="00194A8F">
        <w:rPr>
          <w:szCs w:val="24"/>
        </w:rPr>
        <w:t>Se derogan las disposiciones de igual o menor rango que se opongan a lo establecido en este decreto.</w:t>
      </w:r>
    </w:p>
    <w:p w14:paraId="367B3E46" w14:textId="77777777" w:rsidR="00C6554D" w:rsidRDefault="00C6554D" w:rsidP="00B44E7C">
      <w:pPr>
        <w:spacing w:after="0" w:line="240" w:lineRule="auto"/>
        <w:ind w:left="0" w:right="0"/>
        <w:rPr>
          <w:szCs w:val="24"/>
        </w:rPr>
      </w:pPr>
    </w:p>
    <w:p w14:paraId="3110CF2F" w14:textId="77777777" w:rsidR="006C7856" w:rsidRPr="006C7856" w:rsidRDefault="006C7856" w:rsidP="00AC313C">
      <w:pPr>
        <w:pStyle w:val="Textoindependiente"/>
        <w:tabs>
          <w:tab w:val="left" w:pos="1560"/>
        </w:tabs>
        <w:ind w:firstLine="709"/>
        <w:rPr>
          <w:rFonts w:ascii="Arial" w:hAnsi="Arial" w:cs="Arial"/>
          <w:b/>
          <w:sz w:val="21"/>
          <w:szCs w:val="21"/>
        </w:rPr>
      </w:pPr>
      <w:r w:rsidRPr="006C7856">
        <w:rPr>
          <w:rFonts w:ascii="Arial" w:hAnsi="Arial" w:cs="Arial"/>
          <w:b/>
          <w:sz w:val="21"/>
          <w:szCs w:val="21"/>
        </w:rPr>
        <w:t xml:space="preserve">DADO EN LA SEDE DEL RECINTO DEL PODER LEGISLATIVO EN LA CIUDAD DE MÉRIDA, YUCATÁN, ESTADOS UNIDOS MEXICANOS A LOS </w:t>
      </w:r>
      <w:r>
        <w:rPr>
          <w:rFonts w:ascii="Arial" w:hAnsi="Arial" w:cs="Arial"/>
          <w:b/>
          <w:sz w:val="21"/>
          <w:szCs w:val="21"/>
        </w:rPr>
        <w:t xml:space="preserve">OCHO </w:t>
      </w:r>
      <w:r w:rsidRPr="006C7856">
        <w:rPr>
          <w:rFonts w:ascii="Arial" w:hAnsi="Arial" w:cs="Arial"/>
          <w:b/>
          <w:sz w:val="21"/>
          <w:szCs w:val="21"/>
        </w:rPr>
        <w:t xml:space="preserve">DIAS DEL MES DE </w:t>
      </w:r>
      <w:r>
        <w:rPr>
          <w:rFonts w:ascii="Arial" w:hAnsi="Arial" w:cs="Arial"/>
          <w:b/>
          <w:sz w:val="21"/>
          <w:szCs w:val="21"/>
        </w:rPr>
        <w:t xml:space="preserve">ABRIL </w:t>
      </w:r>
      <w:r w:rsidRPr="006C7856">
        <w:rPr>
          <w:rFonts w:ascii="Arial" w:hAnsi="Arial" w:cs="Arial"/>
          <w:b/>
          <w:sz w:val="21"/>
          <w:szCs w:val="21"/>
        </w:rPr>
        <w:t xml:space="preserve"> DEL AÑO DOS MIL DIECISÉIS.- PRESIDENTE DIPUTADO MARCO ALONSO VELA REYES.- SECRETARIA DIPUTADA MARÍA MARENA LÓPEZ GARCÍA.- SECRETARIO DIPUTADO RAFAEL GERARDO MONTALVO MATA. RÚBRICA.</w:t>
      </w:r>
    </w:p>
    <w:p w14:paraId="6CE90A0D" w14:textId="77777777" w:rsidR="006C7856" w:rsidRDefault="006C7856" w:rsidP="006C7856">
      <w:pPr>
        <w:pStyle w:val="Textoindependiente"/>
        <w:spacing w:line="360" w:lineRule="auto"/>
        <w:ind w:firstLine="709"/>
        <w:rPr>
          <w:sz w:val="21"/>
          <w:szCs w:val="21"/>
          <w:lang w:val="es-MX" w:eastAsia="es-MX"/>
        </w:rPr>
      </w:pPr>
    </w:p>
    <w:p w14:paraId="4333759B" w14:textId="77777777" w:rsidR="00AC313C" w:rsidRDefault="00AC313C" w:rsidP="006C7856">
      <w:pPr>
        <w:pStyle w:val="Textoindependiente"/>
        <w:spacing w:line="360" w:lineRule="auto"/>
        <w:ind w:firstLine="709"/>
        <w:rPr>
          <w:rFonts w:ascii="Arial" w:hAnsi="Arial" w:cs="Arial"/>
          <w:sz w:val="22"/>
          <w:szCs w:val="22"/>
        </w:rPr>
      </w:pPr>
      <w:r w:rsidRPr="00AC313C">
        <w:rPr>
          <w:rFonts w:ascii="Arial" w:hAnsi="Arial" w:cs="Arial"/>
          <w:sz w:val="22"/>
          <w:szCs w:val="22"/>
        </w:rPr>
        <w:t xml:space="preserve">Y, por tanto, mando se imprima, publique y circule para su conocimiento y debido cumplimiento. </w:t>
      </w:r>
    </w:p>
    <w:p w14:paraId="28338FE8" w14:textId="77777777" w:rsidR="00AC313C" w:rsidRPr="00AC313C" w:rsidRDefault="00AC313C" w:rsidP="006C7856">
      <w:pPr>
        <w:pStyle w:val="Textoindependiente"/>
        <w:spacing w:line="360" w:lineRule="auto"/>
        <w:ind w:firstLine="709"/>
        <w:rPr>
          <w:rFonts w:ascii="Arial" w:hAnsi="Arial" w:cs="Arial"/>
          <w:sz w:val="22"/>
          <w:szCs w:val="22"/>
        </w:rPr>
      </w:pPr>
      <w:r w:rsidRPr="00AC313C">
        <w:rPr>
          <w:rFonts w:ascii="Arial" w:hAnsi="Arial" w:cs="Arial"/>
          <w:sz w:val="22"/>
          <w:szCs w:val="22"/>
        </w:rPr>
        <w:lastRenderedPageBreak/>
        <w:t xml:space="preserve">Se expide este decreto en la sede del Poder Ejecutivo, en Mérida, a 15 de abril de 2016. </w:t>
      </w:r>
    </w:p>
    <w:p w14:paraId="5D246D87" w14:textId="77777777" w:rsidR="00B44E7C" w:rsidRDefault="00B44E7C" w:rsidP="00AC313C">
      <w:pPr>
        <w:pStyle w:val="Textoindependiente"/>
        <w:jc w:val="center"/>
        <w:rPr>
          <w:rFonts w:ascii="Arial" w:hAnsi="Arial" w:cs="Arial"/>
          <w:b/>
          <w:sz w:val="20"/>
        </w:rPr>
      </w:pPr>
    </w:p>
    <w:p w14:paraId="598AC15D" w14:textId="77777777" w:rsidR="00AC313C" w:rsidRPr="00AC313C" w:rsidRDefault="00B44E7C" w:rsidP="00AC313C">
      <w:pPr>
        <w:pStyle w:val="Textoindependiente"/>
        <w:jc w:val="center"/>
        <w:rPr>
          <w:rFonts w:ascii="Arial" w:hAnsi="Arial" w:cs="Arial"/>
          <w:b/>
          <w:sz w:val="20"/>
        </w:rPr>
      </w:pPr>
      <w:r w:rsidRPr="00AC313C">
        <w:rPr>
          <w:rFonts w:ascii="Arial" w:hAnsi="Arial" w:cs="Arial"/>
          <w:b/>
          <w:sz w:val="20"/>
        </w:rPr>
        <w:t>(RÚBRICA</w:t>
      </w:r>
      <w:r w:rsidR="00AC313C" w:rsidRPr="00AC313C">
        <w:rPr>
          <w:rFonts w:ascii="Arial" w:hAnsi="Arial" w:cs="Arial"/>
          <w:b/>
          <w:sz w:val="20"/>
        </w:rPr>
        <w:t>)</w:t>
      </w:r>
    </w:p>
    <w:p w14:paraId="3B28E726" w14:textId="77777777" w:rsidR="00AC313C" w:rsidRPr="00AC313C" w:rsidRDefault="00AC313C" w:rsidP="00AC313C">
      <w:pPr>
        <w:pStyle w:val="Textoindependiente"/>
        <w:jc w:val="center"/>
        <w:rPr>
          <w:rFonts w:ascii="Arial" w:hAnsi="Arial" w:cs="Arial"/>
          <w:b/>
          <w:sz w:val="20"/>
        </w:rPr>
      </w:pPr>
      <w:r w:rsidRPr="00AC313C">
        <w:rPr>
          <w:rFonts w:ascii="Arial" w:hAnsi="Arial" w:cs="Arial"/>
          <w:b/>
          <w:sz w:val="20"/>
        </w:rPr>
        <w:t>Rolando Rodrigo Zapata Bello</w:t>
      </w:r>
    </w:p>
    <w:p w14:paraId="2B3878E5" w14:textId="77777777" w:rsidR="00AC313C" w:rsidRPr="00AC313C" w:rsidRDefault="00AC313C" w:rsidP="00AC313C">
      <w:pPr>
        <w:pStyle w:val="Textoindependiente"/>
        <w:jc w:val="center"/>
        <w:rPr>
          <w:rFonts w:ascii="Arial" w:hAnsi="Arial" w:cs="Arial"/>
          <w:b/>
          <w:sz w:val="20"/>
        </w:rPr>
      </w:pPr>
      <w:r w:rsidRPr="00AC313C">
        <w:rPr>
          <w:rFonts w:ascii="Arial" w:hAnsi="Arial" w:cs="Arial"/>
          <w:b/>
          <w:sz w:val="20"/>
        </w:rPr>
        <w:t>Gobernador del Estado de Yucatán</w:t>
      </w:r>
    </w:p>
    <w:p w14:paraId="3082A5BC" w14:textId="77777777" w:rsidR="00B44E7C" w:rsidRDefault="00AC313C" w:rsidP="00AC313C">
      <w:pPr>
        <w:pStyle w:val="Textoindependiente"/>
        <w:spacing w:line="360" w:lineRule="auto"/>
        <w:rPr>
          <w:rFonts w:ascii="Arial" w:hAnsi="Arial" w:cs="Arial"/>
          <w:b/>
          <w:sz w:val="20"/>
        </w:rPr>
      </w:pPr>
      <w:r>
        <w:rPr>
          <w:rFonts w:ascii="Arial" w:hAnsi="Arial" w:cs="Arial"/>
          <w:b/>
          <w:sz w:val="20"/>
        </w:rPr>
        <w:t xml:space="preserve">          </w:t>
      </w:r>
    </w:p>
    <w:p w14:paraId="1F1CEE26" w14:textId="77777777" w:rsidR="00AC313C" w:rsidRPr="00AC313C" w:rsidRDefault="00AC313C" w:rsidP="00AC313C">
      <w:pPr>
        <w:pStyle w:val="Textoindependiente"/>
        <w:spacing w:line="360" w:lineRule="auto"/>
        <w:rPr>
          <w:rFonts w:ascii="Arial" w:hAnsi="Arial" w:cs="Arial"/>
          <w:b/>
          <w:sz w:val="20"/>
        </w:rPr>
      </w:pPr>
      <w:r>
        <w:rPr>
          <w:rFonts w:ascii="Arial" w:hAnsi="Arial" w:cs="Arial"/>
          <w:b/>
          <w:sz w:val="20"/>
        </w:rPr>
        <w:t xml:space="preserve">  </w:t>
      </w:r>
      <w:r w:rsidR="00B44E7C">
        <w:rPr>
          <w:rFonts w:ascii="Arial" w:hAnsi="Arial" w:cs="Arial"/>
          <w:b/>
          <w:sz w:val="20"/>
        </w:rPr>
        <w:t xml:space="preserve">       (RÚBRICA</w:t>
      </w:r>
      <w:r w:rsidRPr="00AC313C">
        <w:rPr>
          <w:rFonts w:ascii="Arial" w:hAnsi="Arial" w:cs="Arial"/>
          <w:b/>
          <w:sz w:val="20"/>
        </w:rPr>
        <w:t xml:space="preserve">) </w:t>
      </w:r>
    </w:p>
    <w:p w14:paraId="33E8DAE8" w14:textId="77777777" w:rsidR="00AC313C" w:rsidRPr="00AC313C" w:rsidRDefault="00AC313C" w:rsidP="00B44E7C">
      <w:pPr>
        <w:pStyle w:val="Textoindependiente"/>
        <w:rPr>
          <w:rFonts w:ascii="Arial" w:hAnsi="Arial" w:cs="Arial"/>
          <w:b/>
          <w:sz w:val="20"/>
        </w:rPr>
      </w:pPr>
      <w:r w:rsidRPr="00AC313C">
        <w:rPr>
          <w:rFonts w:ascii="Arial" w:hAnsi="Arial" w:cs="Arial"/>
          <w:b/>
          <w:sz w:val="20"/>
        </w:rPr>
        <w:t xml:space="preserve">Roberto Antonio Rodríguez Asaf </w:t>
      </w:r>
    </w:p>
    <w:p w14:paraId="0722CB7A" w14:textId="77777777" w:rsidR="00AC313C" w:rsidRPr="00AC313C" w:rsidRDefault="00AC313C" w:rsidP="00AC313C">
      <w:pPr>
        <w:pStyle w:val="Textoindependiente"/>
        <w:spacing w:line="360" w:lineRule="auto"/>
        <w:rPr>
          <w:rFonts w:ascii="Arial" w:hAnsi="Arial" w:cs="Arial"/>
          <w:b/>
          <w:sz w:val="20"/>
          <w:lang w:val="es-MX" w:eastAsia="es-MX"/>
        </w:rPr>
      </w:pPr>
      <w:r w:rsidRPr="00AC313C">
        <w:rPr>
          <w:rFonts w:ascii="Arial" w:hAnsi="Arial" w:cs="Arial"/>
          <w:b/>
          <w:sz w:val="20"/>
        </w:rPr>
        <w:t>Secretario general de Gobierno</w:t>
      </w:r>
    </w:p>
    <w:p w14:paraId="5CE4CEF3" w14:textId="77777777" w:rsidR="006C7856" w:rsidRPr="006A6917" w:rsidRDefault="006C7856" w:rsidP="006C7856">
      <w:pPr>
        <w:pStyle w:val="Textoindependiente"/>
        <w:spacing w:line="360" w:lineRule="auto"/>
        <w:ind w:firstLine="709"/>
        <w:rPr>
          <w:b/>
          <w:sz w:val="21"/>
          <w:szCs w:val="21"/>
          <w:lang w:val="es-MX" w:eastAsia="es-MX"/>
        </w:rPr>
      </w:pPr>
    </w:p>
    <w:p w14:paraId="50E432FE" w14:textId="77777777" w:rsidR="006C7856" w:rsidRPr="006A6917" w:rsidRDefault="006C7856" w:rsidP="006C7856">
      <w:pPr>
        <w:pStyle w:val="Textoindependiente"/>
        <w:spacing w:line="360" w:lineRule="auto"/>
        <w:ind w:firstLine="709"/>
        <w:rPr>
          <w:b/>
          <w:sz w:val="21"/>
          <w:szCs w:val="21"/>
          <w:lang w:val="es-MX" w:eastAsia="es-MX"/>
        </w:rPr>
      </w:pPr>
    </w:p>
    <w:p w14:paraId="5D8517A2" w14:textId="77777777" w:rsidR="00C7021E" w:rsidRPr="00C7021E" w:rsidRDefault="00C7021E" w:rsidP="00C7021E">
      <w:pPr>
        <w:spacing w:after="0"/>
        <w:ind w:left="0"/>
        <w:jc w:val="center"/>
        <w:rPr>
          <w:rFonts w:eastAsia="Times New Roman"/>
          <w:b/>
          <w:color w:val="auto"/>
          <w:sz w:val="20"/>
          <w:szCs w:val="20"/>
          <w:lang w:eastAsia="es-ES"/>
        </w:rPr>
      </w:pPr>
      <w:r>
        <w:rPr>
          <w:b/>
          <w:sz w:val="21"/>
          <w:szCs w:val="21"/>
        </w:rPr>
        <w:br w:type="column"/>
      </w:r>
      <w:r w:rsidRPr="00C7021E">
        <w:rPr>
          <w:rFonts w:eastAsia="Times New Roman"/>
          <w:b/>
          <w:color w:val="auto"/>
          <w:sz w:val="20"/>
          <w:szCs w:val="20"/>
          <w:lang w:eastAsia="es-ES"/>
        </w:rPr>
        <w:lastRenderedPageBreak/>
        <w:t xml:space="preserve">Decreto 619/2023 </w:t>
      </w:r>
    </w:p>
    <w:p w14:paraId="55E88821" w14:textId="77777777" w:rsidR="00C7021E" w:rsidRPr="00C7021E" w:rsidRDefault="00C7021E" w:rsidP="00C7021E">
      <w:pPr>
        <w:widowControl w:val="0"/>
        <w:autoSpaceDE w:val="0"/>
        <w:autoSpaceDN w:val="0"/>
        <w:spacing w:after="0" w:line="240" w:lineRule="auto"/>
        <w:ind w:left="0" w:right="0"/>
        <w:jc w:val="center"/>
        <w:rPr>
          <w:rFonts w:eastAsia="Times New Roman"/>
          <w:b/>
          <w:color w:val="auto"/>
          <w:sz w:val="20"/>
          <w:szCs w:val="20"/>
          <w:lang w:eastAsia="es-ES"/>
        </w:rPr>
      </w:pPr>
      <w:r w:rsidRPr="00C7021E">
        <w:rPr>
          <w:rFonts w:eastAsia="Times New Roman"/>
          <w:b/>
          <w:color w:val="auto"/>
          <w:sz w:val="20"/>
          <w:szCs w:val="20"/>
          <w:lang w:eastAsia="es-ES"/>
        </w:rPr>
        <w:t>Publicado en el Diario Oficial del Gobierno del Estado de Yucatán</w:t>
      </w:r>
    </w:p>
    <w:p w14:paraId="54BB3181" w14:textId="77777777" w:rsidR="00C7021E" w:rsidRPr="00C7021E" w:rsidRDefault="00C7021E" w:rsidP="00C7021E">
      <w:pPr>
        <w:widowControl w:val="0"/>
        <w:autoSpaceDE w:val="0"/>
        <w:autoSpaceDN w:val="0"/>
        <w:spacing w:after="0" w:line="240" w:lineRule="auto"/>
        <w:ind w:left="0" w:right="0"/>
        <w:jc w:val="center"/>
        <w:rPr>
          <w:rFonts w:eastAsia="Times New Roman"/>
          <w:b/>
          <w:color w:val="auto"/>
          <w:sz w:val="20"/>
          <w:szCs w:val="20"/>
          <w:lang w:eastAsia="es-ES"/>
        </w:rPr>
      </w:pPr>
      <w:r w:rsidRPr="00C7021E">
        <w:rPr>
          <w:rFonts w:eastAsia="Times New Roman"/>
          <w:b/>
          <w:color w:val="auto"/>
          <w:sz w:val="20"/>
          <w:szCs w:val="20"/>
          <w:lang w:eastAsia="es-ES"/>
        </w:rPr>
        <w:t>el 21 de abril de 2023</w:t>
      </w:r>
    </w:p>
    <w:p w14:paraId="2C6701B3" w14:textId="77777777" w:rsidR="00C7021E" w:rsidRPr="00C7021E" w:rsidRDefault="00C7021E" w:rsidP="00C7021E">
      <w:pPr>
        <w:widowControl w:val="0"/>
        <w:autoSpaceDE w:val="0"/>
        <w:autoSpaceDN w:val="0"/>
        <w:spacing w:after="0" w:line="240" w:lineRule="auto"/>
        <w:ind w:left="0" w:right="0"/>
        <w:jc w:val="center"/>
        <w:rPr>
          <w:rFonts w:eastAsia="Times New Roman"/>
          <w:b/>
          <w:color w:val="auto"/>
          <w:sz w:val="20"/>
          <w:szCs w:val="20"/>
          <w:lang w:eastAsia="es-ES"/>
        </w:rPr>
      </w:pPr>
    </w:p>
    <w:p w14:paraId="06B8EFB8"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14:paraId="7FD12874"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1609D657"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b/>
          <w:color w:val="auto"/>
          <w:sz w:val="20"/>
          <w:szCs w:val="20"/>
          <w:lang w:val="es-ES_tradnl" w:eastAsia="es-ES"/>
        </w:rPr>
        <w:t>Artículo primero.</w:t>
      </w:r>
      <w:r w:rsidRPr="00C7021E">
        <w:rPr>
          <w:rFonts w:eastAsia="Times New Roman"/>
          <w:color w:val="auto"/>
          <w:sz w:val="20"/>
          <w:szCs w:val="20"/>
          <w:lang w:val="es-ES_tradnl" w:eastAsia="es-ES"/>
        </w:rPr>
        <w:t xml:space="preserve"> Se reforma la 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1270862C"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01D8132A"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eastAsia="es-ES"/>
        </w:rPr>
      </w:pPr>
      <w:r w:rsidRPr="00C7021E">
        <w:rPr>
          <w:rFonts w:eastAsia="Times New Roman"/>
          <w:b/>
          <w:color w:val="auto"/>
          <w:sz w:val="20"/>
          <w:szCs w:val="20"/>
          <w:lang w:val="es-ES_tradnl" w:eastAsia="es-ES"/>
        </w:rPr>
        <w:t>Artículo segundo.</w:t>
      </w:r>
      <w:r w:rsidRPr="00C7021E">
        <w:rPr>
          <w:rFonts w:eastAsia="Times New Roman"/>
          <w:color w:val="auto"/>
          <w:sz w:val="20"/>
          <w:szCs w:val="20"/>
          <w:lang w:val="es-ES_tradnl" w:eastAsia="es-ES"/>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w:t>
      </w:r>
      <w:proofErr w:type="spellStart"/>
      <w:r w:rsidRPr="00C7021E">
        <w:rPr>
          <w:rFonts w:eastAsia="Times New Roman"/>
          <w:color w:val="auto"/>
          <w:sz w:val="20"/>
          <w:szCs w:val="20"/>
          <w:lang w:val="es-ES_tradnl" w:eastAsia="es-ES"/>
        </w:rPr>
        <w:t>Vl</w:t>
      </w:r>
      <w:proofErr w:type="spellEnd"/>
      <w:r w:rsidRPr="00C7021E">
        <w:rPr>
          <w:rFonts w:eastAsia="Times New Roman"/>
          <w:color w:val="auto"/>
          <w:sz w:val="20"/>
          <w:szCs w:val="20"/>
          <w:lang w:val="es-ES_tradnl" w:eastAsia="es-ES"/>
        </w:rPr>
        <w:t xml:space="preserve">, </w:t>
      </w:r>
      <w:proofErr w:type="spellStart"/>
      <w:r w:rsidRPr="00C7021E">
        <w:rPr>
          <w:rFonts w:eastAsia="Times New Roman"/>
          <w:color w:val="auto"/>
          <w:sz w:val="20"/>
          <w:szCs w:val="20"/>
          <w:lang w:val="es-ES_tradnl" w:eastAsia="es-ES"/>
        </w:rPr>
        <w:t>Vlll</w:t>
      </w:r>
      <w:proofErr w:type="spellEnd"/>
      <w:r w:rsidRPr="00C7021E">
        <w:rPr>
          <w:rFonts w:eastAsia="Times New Roman"/>
          <w:color w:val="auto"/>
          <w:sz w:val="20"/>
          <w:szCs w:val="20"/>
          <w:lang w:val="es-ES_tradnl" w:eastAsia="es-ES"/>
        </w:rPr>
        <w:t xml:space="preserve">,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w:t>
      </w:r>
      <w:proofErr w:type="spellStart"/>
      <w:r w:rsidRPr="00C7021E">
        <w:rPr>
          <w:rFonts w:eastAsia="Times New Roman"/>
          <w:color w:val="auto"/>
          <w:sz w:val="20"/>
          <w:szCs w:val="20"/>
          <w:lang w:val="es-ES_tradnl" w:eastAsia="es-ES"/>
        </w:rPr>
        <w:t>Quater</w:t>
      </w:r>
      <w:proofErr w:type="spellEnd"/>
      <w:r w:rsidRPr="00C7021E">
        <w:rPr>
          <w:rFonts w:eastAsia="Times New Roman"/>
          <w:color w:val="auto"/>
          <w:sz w:val="20"/>
          <w:szCs w:val="20"/>
          <w:lang w:val="es-ES_tradnl" w:eastAsia="es-ES"/>
        </w:rPr>
        <w:t xml:space="preserve">, 13 Quinquies y 13 </w:t>
      </w:r>
      <w:proofErr w:type="spellStart"/>
      <w:r w:rsidRPr="00C7021E">
        <w:rPr>
          <w:rFonts w:eastAsia="Times New Roman"/>
          <w:color w:val="auto"/>
          <w:sz w:val="20"/>
          <w:szCs w:val="20"/>
          <w:lang w:val="es-ES_tradnl" w:eastAsia="es-ES"/>
        </w:rPr>
        <w:t>Sexies</w:t>
      </w:r>
      <w:proofErr w:type="spellEnd"/>
      <w:r w:rsidRPr="00C7021E">
        <w:rPr>
          <w:rFonts w:eastAsia="Times New Roman"/>
          <w:color w:val="auto"/>
          <w:sz w:val="20"/>
          <w:szCs w:val="20"/>
          <w:lang w:val="es-ES_tradnl" w:eastAsia="es-ES"/>
        </w:rPr>
        <w:t xml:space="preserve">; se reforma el párrafo primero del artículo 14; se reforma el artículo 16; se reforma la fracción </w:t>
      </w:r>
      <w:proofErr w:type="spellStart"/>
      <w:r w:rsidRPr="00C7021E">
        <w:rPr>
          <w:rFonts w:eastAsia="Times New Roman"/>
          <w:color w:val="auto"/>
          <w:sz w:val="20"/>
          <w:szCs w:val="20"/>
          <w:lang w:val="es-ES_tradnl" w:eastAsia="es-ES"/>
        </w:rPr>
        <w:t>Xll</w:t>
      </w:r>
      <w:proofErr w:type="spellEnd"/>
      <w:r w:rsidRPr="00C7021E">
        <w:rPr>
          <w:rFonts w:eastAsia="Times New Roman"/>
          <w:color w:val="auto"/>
          <w:sz w:val="20"/>
          <w:szCs w:val="20"/>
          <w:lang w:val="es-ES_tradnl" w:eastAsia="es-ES"/>
        </w:rPr>
        <w:t xml:space="preserve"> del artículo 17, y se reforma el párrafo segundo del artículo 18, todos de la Ley de la Fiscalía General del Estado de Yucatán, para quedar como sigue:</w:t>
      </w:r>
    </w:p>
    <w:p w14:paraId="5963E92E"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eastAsia="es-ES"/>
        </w:rPr>
      </w:pPr>
    </w:p>
    <w:p w14:paraId="68F56905"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tercero.</w:t>
      </w:r>
      <w:r w:rsidRPr="00C7021E">
        <w:rPr>
          <w:rFonts w:eastAsia="Times New Roman"/>
          <w:color w:val="auto"/>
          <w:sz w:val="20"/>
          <w:szCs w:val="20"/>
          <w:lang w:val="es-ES_tradnl" w:eastAsia="es-ES"/>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29CAD775"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65B879E5"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cuarto.</w:t>
      </w:r>
      <w:r w:rsidRPr="00C7021E">
        <w:rPr>
          <w:rFonts w:eastAsia="Times New Roman"/>
          <w:color w:val="auto"/>
          <w:sz w:val="20"/>
          <w:szCs w:val="20"/>
          <w:lang w:val="es-ES_tradnl" w:eastAsia="es-ES"/>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w:t>
      </w:r>
      <w:r w:rsidRPr="00C7021E">
        <w:rPr>
          <w:rFonts w:eastAsia="Times New Roman"/>
          <w:color w:val="auto"/>
          <w:sz w:val="20"/>
          <w:szCs w:val="20"/>
          <w:lang w:val="es-ES_tradnl" w:eastAsia="es-ES"/>
        </w:rPr>
        <w:lastRenderedPageBreak/>
        <w:t>quedar como sigue:</w:t>
      </w:r>
    </w:p>
    <w:p w14:paraId="71293096"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5439E7FF"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quinto.</w:t>
      </w:r>
      <w:r w:rsidRPr="00C7021E">
        <w:rPr>
          <w:rFonts w:eastAsia="Times New Roman"/>
          <w:color w:val="auto"/>
          <w:sz w:val="20"/>
          <w:szCs w:val="20"/>
          <w:lang w:val="es-ES_tradnl" w:eastAsia="es-ES"/>
        </w:rPr>
        <w:t xml:space="preserve"> Se reforma la fracción V del artículo 25 de la Ley de Víctimas del Estado de Yucatán, para quedar como sigue:</w:t>
      </w:r>
    </w:p>
    <w:p w14:paraId="4C860511"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4C7D3870"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sexto.</w:t>
      </w:r>
      <w:r w:rsidRPr="00C7021E">
        <w:rPr>
          <w:rFonts w:eastAsia="Times New Roman"/>
          <w:color w:val="auto"/>
          <w:sz w:val="20"/>
          <w:szCs w:val="20"/>
          <w:lang w:val="es-ES_tradnl" w:eastAsia="es-ES"/>
        </w:rPr>
        <w:t xml:space="preserve"> Se reforma el artículo 29 de la Ley para Prevenir y Combatir la Trata de Personas en el Estado de Yucatán, para quedar como sigue:</w:t>
      </w:r>
    </w:p>
    <w:p w14:paraId="7AEB03AA"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24F88EF0"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séptimo.</w:t>
      </w:r>
      <w:r w:rsidRPr="00C7021E">
        <w:rPr>
          <w:rFonts w:eastAsia="Times New Roman"/>
          <w:color w:val="auto"/>
          <w:sz w:val="20"/>
          <w:szCs w:val="20"/>
          <w:lang w:val="es-ES_tradnl" w:eastAsia="es-ES"/>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6E906287"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3420D0FA"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color w:val="auto"/>
          <w:sz w:val="20"/>
          <w:szCs w:val="20"/>
          <w:lang w:val="es-ES_tradnl" w:eastAsia="es-ES"/>
        </w:rPr>
        <w:t>Artículo octavo. Se reforma la fracción III del artículo 3 de la Ley para la Protección de las Personas que intervienen en el Proceso Penal del Estado de Yucatán, para quedar como sigue:</w:t>
      </w:r>
    </w:p>
    <w:p w14:paraId="69FDCB14"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4864AA50"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w:t>
      </w:r>
      <w:r w:rsidRPr="00C7021E">
        <w:rPr>
          <w:rFonts w:eastAsia="Times New Roman"/>
          <w:color w:val="auto"/>
          <w:sz w:val="20"/>
          <w:szCs w:val="20"/>
          <w:lang w:val="es-ES_tradnl" w:eastAsia="es-ES"/>
        </w:rPr>
        <w:t xml:space="preserve"> </w:t>
      </w:r>
      <w:r w:rsidRPr="00C7021E">
        <w:rPr>
          <w:rFonts w:eastAsia="Times New Roman"/>
          <w:b/>
          <w:color w:val="auto"/>
          <w:sz w:val="20"/>
          <w:szCs w:val="20"/>
          <w:lang w:val="es-ES_tradnl" w:eastAsia="es-ES"/>
        </w:rPr>
        <w:t>noveno.</w:t>
      </w:r>
      <w:r w:rsidRPr="00C7021E">
        <w:rPr>
          <w:rFonts w:eastAsia="Times New Roman"/>
          <w:color w:val="auto"/>
          <w:sz w:val="20"/>
          <w:szCs w:val="20"/>
          <w:lang w:val="es-ES_tradnl" w:eastAsia="es-ES"/>
        </w:rPr>
        <w:t xml:space="preserve"> Se reforma el párrafo tercero del artículo 24 de la Ley de Justicia Constitucional para el Estado de Yucatán, para quedar como sigue:</w:t>
      </w:r>
    </w:p>
    <w:p w14:paraId="58E6960E"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21176C82"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w:t>
      </w:r>
      <w:r w:rsidRPr="00C7021E">
        <w:rPr>
          <w:rFonts w:eastAsia="Times New Roman"/>
          <w:color w:val="auto"/>
          <w:sz w:val="20"/>
          <w:szCs w:val="20"/>
          <w:lang w:val="es-ES_tradnl" w:eastAsia="es-ES"/>
        </w:rPr>
        <w:t xml:space="preserve"> Se reforma el párrafo primero del artículo 85 de la Ley de Juventud del Estado de Yucatán, para quedar como sigue:</w:t>
      </w:r>
    </w:p>
    <w:p w14:paraId="1AAA6D67"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val="es-ES_tradnl" w:eastAsia="es-ES"/>
        </w:rPr>
      </w:pPr>
    </w:p>
    <w:p w14:paraId="1733C869"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 primero.</w:t>
      </w:r>
      <w:r w:rsidRPr="00C7021E">
        <w:rPr>
          <w:rFonts w:eastAsia="Times New Roman"/>
          <w:color w:val="auto"/>
          <w:sz w:val="20"/>
          <w:szCs w:val="20"/>
          <w:lang w:val="es-ES_tradnl" w:eastAsia="es-ES"/>
        </w:rPr>
        <w:t xml:space="preserve"> Se reforma la fracción VIII del artículo 2 de la Ley de Fiscalización de la Cuenta Pública del Estado de Yucatán, para quedar como sigue:</w:t>
      </w:r>
    </w:p>
    <w:p w14:paraId="389C1C44"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57F5386A"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 segundo.</w:t>
      </w:r>
      <w:r w:rsidRPr="00C7021E">
        <w:rPr>
          <w:rFonts w:eastAsia="Times New Roman"/>
          <w:color w:val="auto"/>
          <w:sz w:val="20"/>
          <w:szCs w:val="20"/>
          <w:lang w:val="es-ES_tradnl" w:eastAsia="es-ES"/>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758220EF"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1C365648"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 tercero.</w:t>
      </w:r>
      <w:r w:rsidRPr="00C7021E">
        <w:rPr>
          <w:rFonts w:eastAsia="Times New Roman"/>
          <w:color w:val="auto"/>
          <w:sz w:val="20"/>
          <w:szCs w:val="20"/>
          <w:lang w:val="es-ES_tradnl" w:eastAsia="es-ES"/>
        </w:rPr>
        <w:t xml:space="preserve"> Se reforma la fracción XVIII del artículo 3 de la Ley de Mejora Regulatoria para el Estado de Yucatán, para quedar como sigue:</w:t>
      </w:r>
    </w:p>
    <w:p w14:paraId="6B98B988"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5D128B25"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 cuarto.</w:t>
      </w:r>
      <w:r w:rsidRPr="00C7021E">
        <w:rPr>
          <w:rFonts w:eastAsia="Times New Roman"/>
          <w:color w:val="auto"/>
          <w:sz w:val="20"/>
          <w:szCs w:val="20"/>
          <w:lang w:val="es-ES_tradnl" w:eastAsia="es-ES"/>
        </w:rPr>
        <w:t xml:space="preserve"> Se reforma la fracción II del artículo 5 de la Ley de los Trabajadores al Servicio del Estado y Municipios de Yucatán, para quedar como sigue:</w:t>
      </w:r>
    </w:p>
    <w:p w14:paraId="2B70E448"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val="es-ES_tradnl" w:eastAsia="es-ES"/>
        </w:rPr>
      </w:pPr>
    </w:p>
    <w:p w14:paraId="24F26FD4"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b/>
          <w:color w:val="auto"/>
          <w:sz w:val="20"/>
          <w:szCs w:val="20"/>
          <w:lang w:val="es-ES_tradnl" w:eastAsia="es-ES"/>
        </w:rPr>
        <w:t>Artículo décimo quinto.</w:t>
      </w:r>
      <w:r w:rsidRPr="00C7021E">
        <w:rPr>
          <w:rFonts w:eastAsia="Times New Roman"/>
          <w:color w:val="auto"/>
          <w:sz w:val="20"/>
          <w:szCs w:val="20"/>
          <w:lang w:val="es-ES_tradnl" w:eastAsia="es-ES"/>
        </w:rPr>
        <w:t xml:space="preserve"> Se reforman las fracciones III, IV y se adiciona la fracción V al artículo 34, y se reforma el artículo 35, ambos de la Ley Orgánica del Poder Judicial del Estado de Yucatán, para quedar como sigue:</w:t>
      </w:r>
    </w:p>
    <w:p w14:paraId="03B8F169"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eastAsia="es-ES"/>
        </w:rPr>
      </w:pPr>
    </w:p>
    <w:p w14:paraId="6911F101" w14:textId="77777777" w:rsidR="00C7021E" w:rsidRPr="00C7021E" w:rsidRDefault="00C7021E" w:rsidP="00C7021E">
      <w:pPr>
        <w:widowControl w:val="0"/>
        <w:autoSpaceDE w:val="0"/>
        <w:autoSpaceDN w:val="0"/>
        <w:spacing w:after="0" w:line="240" w:lineRule="auto"/>
        <w:ind w:left="0" w:right="0" w:hanging="11"/>
        <w:jc w:val="center"/>
        <w:rPr>
          <w:rFonts w:eastAsia="Times New Roman"/>
          <w:b/>
          <w:color w:val="auto"/>
          <w:sz w:val="20"/>
          <w:szCs w:val="20"/>
          <w:lang w:val="es-ES_tradnl" w:eastAsia="es-ES"/>
        </w:rPr>
      </w:pPr>
      <w:r w:rsidRPr="00C7021E">
        <w:rPr>
          <w:rFonts w:eastAsia="Times New Roman"/>
          <w:b/>
          <w:color w:val="auto"/>
          <w:sz w:val="20"/>
          <w:szCs w:val="20"/>
          <w:lang w:val="es-ES_tradnl" w:eastAsia="es-ES"/>
        </w:rPr>
        <w:t>Transitorios</w:t>
      </w:r>
    </w:p>
    <w:p w14:paraId="7057A57A"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6D742BA9"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primero. Entrada en vigor </w:t>
      </w:r>
    </w:p>
    <w:p w14:paraId="1CBBD36E"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Este decreto entrará en vigor el día siguiente al de su publicación en el Diario Oficial del Gobierno del Estado de Yucatán. </w:t>
      </w:r>
    </w:p>
    <w:p w14:paraId="6CAADF20"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p>
    <w:p w14:paraId="723EC95B" w14:textId="77777777" w:rsidR="00C7021E" w:rsidRPr="00C7021E" w:rsidRDefault="00C7021E" w:rsidP="00C7021E">
      <w:pPr>
        <w:widowControl w:val="0"/>
        <w:autoSpaceDE w:val="0"/>
        <w:autoSpaceDN w:val="0"/>
        <w:spacing w:after="0" w:line="240" w:lineRule="auto"/>
        <w:ind w:left="0" w:right="0" w:hanging="11"/>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segundo. Obligación normativa </w:t>
      </w:r>
    </w:p>
    <w:p w14:paraId="6DBF9647" w14:textId="77777777" w:rsidR="00C7021E" w:rsidRPr="00C7021E" w:rsidRDefault="00C7021E" w:rsidP="00C7021E">
      <w:pPr>
        <w:widowControl w:val="0"/>
        <w:autoSpaceDE w:val="0"/>
        <w:autoSpaceDN w:val="0"/>
        <w:spacing w:after="0" w:line="240" w:lineRule="auto"/>
        <w:ind w:left="0" w:right="0" w:hanging="11"/>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El Congreso del estado deberá expedir las leyes y modificaciones a la legislación para armonizarla conforme a lo previsto en este decreto, dentro de un plazo de ciento ochenta días naturales contado a partir de su entrada en vigor. </w:t>
      </w:r>
    </w:p>
    <w:p w14:paraId="69F5031F"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7785BAAA"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6056F601"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lastRenderedPageBreak/>
        <w:t xml:space="preserve">Artículo tercero. Obligación normativa </w:t>
      </w:r>
    </w:p>
    <w:p w14:paraId="03287416"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La Fiscalía General del Estado deberá expedir los acuerdos necesarios para su regulación interna, conforme a lo previsto en este decreto, dentro de un plazo de ciento ochenta días naturales contado a partir de su entrada en vigor. </w:t>
      </w:r>
    </w:p>
    <w:p w14:paraId="41FA1CCD"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332FAFC7"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cuarto. Legislación transitoria </w:t>
      </w:r>
    </w:p>
    <w:p w14:paraId="477744D4"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En tanto la Fiscalía General del Estado expide los acuerdos necesarios para regular su organización y funcionamiento interno, continuarán vigentes las disposiciones del Reglamento de la Ley de la Fiscalía General del Estado de Yucatán. </w:t>
      </w:r>
    </w:p>
    <w:p w14:paraId="45984332"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7D56A842"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quinto. Derechos laborales </w:t>
      </w:r>
    </w:p>
    <w:p w14:paraId="0081D6AE"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14:paraId="10157781"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22963C60"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sexto. Transferencia de recursos </w:t>
      </w:r>
    </w:p>
    <w:p w14:paraId="7896E9CE"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14:paraId="50946B80"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68ECDFB2"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624E9377"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7B7C3A55"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séptimo. Policía investigadora </w:t>
      </w:r>
    </w:p>
    <w:p w14:paraId="67D6C39D"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La Fiscalía General del Estado deberá llevar a cabo los actos administrativos y jurídicos necesarios para crear su policía investigadora, en términos de lo establecido en este decreto, para lo cual tendrá hasta el 30 de junio de 2024. </w:t>
      </w:r>
    </w:p>
    <w:p w14:paraId="351B5E3D"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75FB1BD4"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octavo. Exención </w:t>
      </w:r>
    </w:p>
    <w:p w14:paraId="3D6793C5"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14:paraId="499CBADE"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1CB9A95F"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noveno. Previsiones presupuestales </w:t>
      </w:r>
    </w:p>
    <w:p w14:paraId="19A3695F"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El Congreso deberá realizar las previsiones y adecuaciones presupuestales necesarias para dar cumplimiento a lo dispuesto en este decreto. </w:t>
      </w:r>
    </w:p>
    <w:p w14:paraId="2D0E1C68"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116492C8"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décimo. Recursos y espacios de la fiscalía </w:t>
      </w:r>
    </w:p>
    <w:p w14:paraId="5A5FC3B1"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14:paraId="26E3509E"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799885C7"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décimo primero. Asuntos en trámite </w:t>
      </w:r>
    </w:p>
    <w:p w14:paraId="6B510EF6"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Los procedimientos y trámites que se iniciaron con anterioridad a la entrada en vigor de este decreto, continuarán, hasta su conclusión, regidos por las disposiciones en los cuales se fundamentaron. </w:t>
      </w:r>
    </w:p>
    <w:p w14:paraId="1FB7F452" w14:textId="77777777" w:rsid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6F24B87D"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p>
    <w:p w14:paraId="6EC69748"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lastRenderedPageBreak/>
        <w:t xml:space="preserve">Artículo décimo segundo. Nombramiento </w:t>
      </w:r>
    </w:p>
    <w:p w14:paraId="53A6995F"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La persona titular del Poder Ejecutivo tendrá hasta el 30 de noviembre de 2023 para remitir al Congreso la terna para la designación de la persona titular de la Fiscalía General del Estado. </w:t>
      </w:r>
    </w:p>
    <w:p w14:paraId="3956A0DD"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4B65FF79" w14:textId="77777777" w:rsidR="00CF7BC6" w:rsidRPr="00CF7BC6" w:rsidRDefault="00CF7BC6" w:rsidP="00CF7BC6">
      <w:pPr>
        <w:spacing w:after="0" w:line="240" w:lineRule="auto"/>
        <w:ind w:left="0" w:right="0"/>
        <w:rPr>
          <w:rFonts w:eastAsia="Times New Roman"/>
          <w:b/>
          <w:color w:val="auto"/>
          <w:sz w:val="20"/>
          <w:szCs w:val="20"/>
          <w:lang w:val="es-ES" w:eastAsia="es-ES"/>
        </w:rPr>
      </w:pPr>
      <w:r w:rsidRPr="00CF7BC6">
        <w:rPr>
          <w:rFonts w:eastAsia="Times New Roman"/>
          <w:b/>
          <w:color w:val="auto"/>
          <w:sz w:val="20"/>
          <w:szCs w:val="20"/>
          <w:lang w:val="es-ES" w:eastAsia="es-ES"/>
        </w:rPr>
        <w:t xml:space="preserve">Artículo décimo tercero. Nombramiento </w:t>
      </w:r>
    </w:p>
    <w:p w14:paraId="23069FD9" w14:textId="77777777" w:rsidR="00CF7BC6" w:rsidRPr="00CF7BC6" w:rsidRDefault="00CF7BC6" w:rsidP="00CF7BC6">
      <w:pPr>
        <w:spacing w:after="0" w:line="240" w:lineRule="auto"/>
        <w:ind w:left="0" w:right="0"/>
        <w:rPr>
          <w:rFonts w:eastAsia="Times New Roman"/>
          <w:color w:val="auto"/>
          <w:sz w:val="20"/>
          <w:szCs w:val="20"/>
          <w:lang w:val="es-ES" w:eastAsia="es-ES"/>
        </w:rPr>
      </w:pPr>
      <w:r w:rsidRPr="00CF7BC6">
        <w:rPr>
          <w:rFonts w:eastAsia="Times New Roman"/>
          <w:color w:val="auto"/>
          <w:sz w:val="20"/>
          <w:szCs w:val="20"/>
          <w:lang w:val="es-ES" w:eastAsia="es-ES"/>
        </w:rPr>
        <w:t>El Congreso deberá expedir la convocatoria para la designación del titular del órgano de control interno de la Fiscalía General del Estado dentro de un plazo de ciento ochenta días naturales, contado a partir de la entrada en vigor de este decreto.</w:t>
      </w:r>
    </w:p>
    <w:p w14:paraId="502F07F8" w14:textId="77777777" w:rsidR="00CF7BC6" w:rsidRPr="00CF7BC6" w:rsidRDefault="00CF7BC6" w:rsidP="00CF7BC6">
      <w:pPr>
        <w:spacing w:after="0" w:line="240" w:lineRule="auto"/>
        <w:ind w:left="0" w:right="0" w:firstLine="709"/>
        <w:jc w:val="right"/>
        <w:rPr>
          <w:rFonts w:ascii="Times New Roman" w:eastAsia="MS Mincho" w:hAnsi="Times New Roman" w:cs="Times New Roman"/>
          <w:i/>
          <w:iCs/>
          <w:color w:val="0000FF"/>
          <w:sz w:val="18"/>
          <w:szCs w:val="18"/>
          <w:lang w:val="es-ES" w:eastAsia="es-ES"/>
        </w:rPr>
      </w:pPr>
      <w:r w:rsidRPr="00CF7BC6">
        <w:rPr>
          <w:rFonts w:ascii="Times New Roman" w:eastAsia="MS Mincho" w:hAnsi="Times New Roman" w:cs="Times New Roman"/>
          <w:i/>
          <w:iCs/>
          <w:color w:val="0000FF"/>
          <w:sz w:val="18"/>
          <w:szCs w:val="18"/>
          <w:lang w:val="es-ES" w:eastAsia="es-ES"/>
        </w:rPr>
        <w:t>Artículo reformado D.O. 28-06-2023</w:t>
      </w:r>
    </w:p>
    <w:p w14:paraId="3751A184"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p>
    <w:p w14:paraId="51AE186C"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 xml:space="preserve">Artículo décimo cuarto. Primer Informe del Fiscal </w:t>
      </w:r>
    </w:p>
    <w:p w14:paraId="1EEBCE6A" w14:textId="77777777" w:rsidR="00C7021E" w:rsidRPr="00C7021E" w:rsidRDefault="00C7021E" w:rsidP="00C7021E">
      <w:pPr>
        <w:widowControl w:val="0"/>
        <w:autoSpaceDE w:val="0"/>
        <w:autoSpaceDN w:val="0"/>
        <w:spacing w:after="0" w:line="240" w:lineRule="auto"/>
        <w:ind w:left="0" w:right="0"/>
        <w:rPr>
          <w:rFonts w:eastAsia="Times New Roman"/>
          <w:color w:val="auto"/>
          <w:sz w:val="20"/>
          <w:szCs w:val="20"/>
          <w:lang w:val="es-ES_tradnl" w:eastAsia="es-ES"/>
        </w:rPr>
      </w:pPr>
      <w:r w:rsidRPr="00C7021E">
        <w:rPr>
          <w:rFonts w:eastAsia="Times New Roman"/>
          <w:color w:val="auto"/>
          <w:sz w:val="20"/>
          <w:szCs w:val="20"/>
          <w:lang w:val="es-ES_tradnl" w:eastAsia="es-ES"/>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575A708E"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439CCC54" w14:textId="77777777" w:rsidR="00C7021E" w:rsidRPr="00C7021E" w:rsidRDefault="00C7021E" w:rsidP="00C7021E">
      <w:pPr>
        <w:widowControl w:val="0"/>
        <w:autoSpaceDE w:val="0"/>
        <w:autoSpaceDN w:val="0"/>
        <w:spacing w:after="0" w:line="240" w:lineRule="auto"/>
        <w:ind w:left="0" w:right="0"/>
        <w:rPr>
          <w:rFonts w:eastAsia="Times New Roman"/>
          <w:b/>
          <w:color w:val="auto"/>
          <w:sz w:val="20"/>
          <w:szCs w:val="20"/>
          <w:lang w:val="es-ES_tradnl" w:eastAsia="es-ES"/>
        </w:rPr>
      </w:pPr>
      <w:r w:rsidRPr="00C7021E">
        <w:rPr>
          <w:rFonts w:eastAsia="Times New Roman"/>
          <w:b/>
          <w:color w:val="auto"/>
          <w:sz w:val="20"/>
          <w:szCs w:val="20"/>
          <w:lang w:val="es-ES_tradnl" w:eastAsia="es-ES"/>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14:paraId="71579D10"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493153E4" w14:textId="77777777" w:rsidR="00C7021E" w:rsidRPr="00C7021E" w:rsidRDefault="00C7021E" w:rsidP="00C7021E">
      <w:pPr>
        <w:widowControl w:val="0"/>
        <w:autoSpaceDE w:val="0"/>
        <w:autoSpaceDN w:val="0"/>
        <w:spacing w:after="0" w:line="240" w:lineRule="auto"/>
        <w:ind w:left="0" w:right="0" w:firstLine="0"/>
        <w:rPr>
          <w:rFonts w:eastAsia="Times New Roman"/>
          <w:color w:val="auto"/>
          <w:sz w:val="20"/>
          <w:szCs w:val="20"/>
          <w:lang w:val="es-ES_tradnl" w:eastAsia="es-ES"/>
        </w:rPr>
      </w:pPr>
      <w:r w:rsidRPr="00C7021E">
        <w:rPr>
          <w:rFonts w:eastAsia="Times New Roman"/>
          <w:color w:val="auto"/>
          <w:sz w:val="20"/>
          <w:szCs w:val="20"/>
          <w:lang w:val="es-ES_tradnl" w:eastAsia="es-ES"/>
        </w:rPr>
        <w:t xml:space="preserve">Y, por tanto, mando se imprima, publique y circule para su conocimiento y debido cumplimiento. </w:t>
      </w:r>
    </w:p>
    <w:p w14:paraId="046C2D05" w14:textId="77777777" w:rsidR="00C7021E" w:rsidRPr="00C7021E" w:rsidRDefault="00C7021E" w:rsidP="00C7021E">
      <w:pPr>
        <w:widowControl w:val="0"/>
        <w:autoSpaceDE w:val="0"/>
        <w:autoSpaceDN w:val="0"/>
        <w:spacing w:after="0" w:line="240" w:lineRule="auto"/>
        <w:ind w:left="0" w:right="0" w:firstLine="0"/>
        <w:rPr>
          <w:rFonts w:eastAsia="Times New Roman"/>
          <w:color w:val="auto"/>
          <w:sz w:val="20"/>
          <w:szCs w:val="20"/>
          <w:lang w:val="es-ES_tradnl" w:eastAsia="es-ES"/>
        </w:rPr>
      </w:pPr>
    </w:p>
    <w:p w14:paraId="4507CE77" w14:textId="77777777" w:rsidR="00C7021E" w:rsidRPr="00C7021E" w:rsidRDefault="00C7021E" w:rsidP="00C7021E">
      <w:pPr>
        <w:widowControl w:val="0"/>
        <w:autoSpaceDE w:val="0"/>
        <w:autoSpaceDN w:val="0"/>
        <w:spacing w:after="0" w:line="240" w:lineRule="auto"/>
        <w:ind w:left="0" w:right="0" w:firstLine="0"/>
        <w:rPr>
          <w:rFonts w:eastAsia="Times New Roman"/>
          <w:color w:val="auto"/>
          <w:sz w:val="20"/>
          <w:szCs w:val="20"/>
          <w:lang w:val="es-ES_tradnl" w:eastAsia="es-ES"/>
        </w:rPr>
      </w:pPr>
      <w:r w:rsidRPr="00C7021E">
        <w:rPr>
          <w:rFonts w:eastAsia="Times New Roman"/>
          <w:color w:val="auto"/>
          <w:sz w:val="20"/>
          <w:szCs w:val="20"/>
          <w:lang w:val="es-ES_tradnl" w:eastAsia="es-ES"/>
        </w:rPr>
        <w:t>Se expide este decreto en la sede del Poder Ejecutivo, en Mérida, Yucatán, a 19 de abril de 2023.</w:t>
      </w:r>
    </w:p>
    <w:p w14:paraId="5788872B"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2BB65197"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0C64E6F3"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15FCAAA2" w14:textId="77777777" w:rsidR="00C7021E" w:rsidRPr="00C7021E" w:rsidRDefault="00C7021E" w:rsidP="00C7021E">
      <w:pPr>
        <w:widowControl w:val="0"/>
        <w:autoSpaceDE w:val="0"/>
        <w:autoSpaceDN w:val="0"/>
        <w:spacing w:after="0" w:line="240" w:lineRule="auto"/>
        <w:ind w:left="0" w:right="0"/>
        <w:jc w:val="left"/>
        <w:rPr>
          <w:rFonts w:eastAsia="Times New Roman"/>
          <w:b/>
          <w:color w:val="auto"/>
          <w:sz w:val="20"/>
          <w:szCs w:val="20"/>
          <w:lang w:eastAsia="es-ES"/>
        </w:rPr>
      </w:pPr>
    </w:p>
    <w:p w14:paraId="192ABEBA" w14:textId="77777777" w:rsidR="00C7021E" w:rsidRPr="00C7021E" w:rsidRDefault="00C7021E" w:rsidP="00C7021E">
      <w:pPr>
        <w:widowControl w:val="0"/>
        <w:autoSpaceDE w:val="0"/>
        <w:autoSpaceDN w:val="0"/>
        <w:spacing w:after="0" w:line="240" w:lineRule="auto"/>
        <w:ind w:left="0" w:right="0" w:firstLine="0"/>
        <w:jc w:val="center"/>
        <w:rPr>
          <w:rFonts w:eastAsia="Times New Roman"/>
          <w:b/>
          <w:color w:val="auto"/>
          <w:sz w:val="20"/>
          <w:szCs w:val="20"/>
          <w:lang w:eastAsia="es-ES"/>
        </w:rPr>
      </w:pPr>
      <w:r w:rsidRPr="00C7021E">
        <w:rPr>
          <w:rFonts w:eastAsia="Times New Roman"/>
          <w:b/>
          <w:color w:val="auto"/>
          <w:sz w:val="20"/>
          <w:szCs w:val="20"/>
          <w:lang w:eastAsia="es-ES"/>
        </w:rPr>
        <w:t xml:space="preserve">( RÚBRICA ) </w:t>
      </w:r>
    </w:p>
    <w:p w14:paraId="17E3B00D" w14:textId="77777777" w:rsidR="00C7021E" w:rsidRPr="00C7021E" w:rsidRDefault="00C7021E" w:rsidP="00C7021E">
      <w:pPr>
        <w:widowControl w:val="0"/>
        <w:autoSpaceDE w:val="0"/>
        <w:autoSpaceDN w:val="0"/>
        <w:spacing w:after="0" w:line="240" w:lineRule="auto"/>
        <w:ind w:left="0" w:right="0" w:firstLine="0"/>
        <w:jc w:val="center"/>
        <w:rPr>
          <w:rFonts w:eastAsia="Times New Roman"/>
          <w:b/>
          <w:color w:val="auto"/>
          <w:sz w:val="20"/>
          <w:szCs w:val="20"/>
          <w:lang w:eastAsia="es-ES"/>
        </w:rPr>
      </w:pPr>
      <w:r w:rsidRPr="00C7021E">
        <w:rPr>
          <w:rFonts w:eastAsia="Times New Roman"/>
          <w:b/>
          <w:color w:val="auto"/>
          <w:sz w:val="20"/>
          <w:szCs w:val="20"/>
          <w:lang w:eastAsia="es-ES"/>
        </w:rPr>
        <w:t xml:space="preserve">Lic. Mauricio Vila Dosal </w:t>
      </w:r>
    </w:p>
    <w:p w14:paraId="14E5AB55" w14:textId="77777777" w:rsidR="00C7021E" w:rsidRPr="00C7021E" w:rsidRDefault="00C7021E" w:rsidP="00C7021E">
      <w:pPr>
        <w:widowControl w:val="0"/>
        <w:autoSpaceDE w:val="0"/>
        <w:autoSpaceDN w:val="0"/>
        <w:spacing w:after="0" w:line="240" w:lineRule="auto"/>
        <w:ind w:left="0" w:right="0" w:firstLine="0"/>
        <w:jc w:val="center"/>
        <w:rPr>
          <w:rFonts w:eastAsia="Times New Roman"/>
          <w:b/>
          <w:color w:val="auto"/>
          <w:sz w:val="20"/>
          <w:szCs w:val="20"/>
          <w:lang w:eastAsia="es-ES"/>
        </w:rPr>
      </w:pPr>
      <w:r w:rsidRPr="00C7021E">
        <w:rPr>
          <w:rFonts w:eastAsia="Times New Roman"/>
          <w:b/>
          <w:color w:val="auto"/>
          <w:sz w:val="20"/>
          <w:szCs w:val="20"/>
          <w:lang w:eastAsia="es-ES"/>
        </w:rPr>
        <w:t>Gobernador del Estado de Yucatán</w:t>
      </w:r>
    </w:p>
    <w:p w14:paraId="49EA8FBB"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p>
    <w:p w14:paraId="4698C715"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p>
    <w:p w14:paraId="6E1A5BC6"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p>
    <w:p w14:paraId="043FB165"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p>
    <w:p w14:paraId="1A8529EA"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r w:rsidRPr="00C7021E">
        <w:rPr>
          <w:rFonts w:eastAsia="Times New Roman"/>
          <w:b/>
          <w:color w:val="auto"/>
          <w:sz w:val="20"/>
          <w:szCs w:val="20"/>
          <w:lang w:eastAsia="es-ES"/>
        </w:rPr>
        <w:t xml:space="preserve"> ( RÚBRICA )</w:t>
      </w:r>
    </w:p>
    <w:p w14:paraId="01A5AEA8" w14:textId="77777777" w:rsidR="00C7021E" w:rsidRPr="00C7021E" w:rsidRDefault="00C7021E" w:rsidP="00C7021E">
      <w:pPr>
        <w:widowControl w:val="0"/>
        <w:autoSpaceDE w:val="0"/>
        <w:autoSpaceDN w:val="0"/>
        <w:spacing w:after="0" w:line="240" w:lineRule="auto"/>
        <w:ind w:left="0" w:right="0" w:firstLine="0"/>
        <w:jc w:val="left"/>
        <w:rPr>
          <w:rFonts w:eastAsia="Times New Roman"/>
          <w:b/>
          <w:color w:val="auto"/>
          <w:sz w:val="20"/>
          <w:szCs w:val="20"/>
          <w:lang w:eastAsia="es-ES"/>
        </w:rPr>
      </w:pPr>
      <w:r w:rsidRPr="00C7021E">
        <w:rPr>
          <w:rFonts w:eastAsia="Times New Roman"/>
          <w:b/>
          <w:color w:val="auto"/>
          <w:sz w:val="20"/>
          <w:szCs w:val="20"/>
          <w:lang w:eastAsia="es-ES"/>
        </w:rPr>
        <w:t xml:space="preserve"> Abog. María Dolores Fritz Sierra </w:t>
      </w:r>
    </w:p>
    <w:p w14:paraId="4C2A22CB" w14:textId="77777777" w:rsidR="00CF7BC6" w:rsidRDefault="00C7021E" w:rsidP="00C7021E">
      <w:pPr>
        <w:widowControl w:val="0"/>
        <w:autoSpaceDE w:val="0"/>
        <w:autoSpaceDN w:val="0"/>
        <w:spacing w:after="0" w:line="240" w:lineRule="auto"/>
        <w:ind w:left="0" w:right="5295" w:firstLine="0"/>
        <w:rPr>
          <w:rFonts w:eastAsia="Times New Roman"/>
          <w:b/>
          <w:color w:val="auto"/>
          <w:sz w:val="20"/>
          <w:szCs w:val="20"/>
          <w:lang w:eastAsia="es-ES"/>
        </w:rPr>
      </w:pPr>
      <w:r w:rsidRPr="00C7021E">
        <w:rPr>
          <w:rFonts w:eastAsia="Times New Roman"/>
          <w:b/>
          <w:color w:val="auto"/>
          <w:sz w:val="20"/>
          <w:szCs w:val="20"/>
          <w:lang w:eastAsia="es-ES"/>
        </w:rPr>
        <w:t xml:space="preserve">Secretaria general de Gobierno </w:t>
      </w:r>
    </w:p>
    <w:p w14:paraId="0785B5B2" w14:textId="77777777" w:rsidR="00CF7BC6" w:rsidRDefault="00CF7BC6">
      <w:pPr>
        <w:spacing w:after="160" w:line="259" w:lineRule="auto"/>
        <w:ind w:left="0" w:right="0" w:firstLine="0"/>
        <w:jc w:val="left"/>
        <w:rPr>
          <w:rFonts w:eastAsia="Times New Roman"/>
          <w:b/>
          <w:color w:val="auto"/>
          <w:sz w:val="20"/>
          <w:szCs w:val="20"/>
          <w:lang w:eastAsia="es-ES"/>
        </w:rPr>
      </w:pPr>
      <w:r>
        <w:rPr>
          <w:rFonts w:eastAsia="Times New Roman"/>
          <w:b/>
          <w:color w:val="auto"/>
          <w:sz w:val="20"/>
          <w:szCs w:val="20"/>
          <w:lang w:eastAsia="es-ES"/>
        </w:rPr>
        <w:br w:type="page"/>
      </w:r>
    </w:p>
    <w:p w14:paraId="2F98147A"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lastRenderedPageBreak/>
        <w:t>Decreto 653/2023</w:t>
      </w:r>
    </w:p>
    <w:p w14:paraId="7856699A"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Publicado en el Diario Oficial del Gobierno del Estado de Yucatán</w:t>
      </w:r>
    </w:p>
    <w:p w14:paraId="261E3E9F"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el 28 de junio de 2023</w:t>
      </w:r>
    </w:p>
    <w:p w14:paraId="71550F08" w14:textId="77777777" w:rsidR="00CF7BC6" w:rsidRPr="00CF7BC6" w:rsidRDefault="00CF7BC6" w:rsidP="00CF7BC6">
      <w:pPr>
        <w:tabs>
          <w:tab w:val="left" w:pos="1800"/>
        </w:tabs>
        <w:spacing w:after="0" w:line="240" w:lineRule="auto"/>
        <w:ind w:left="0" w:right="261" w:firstLine="0"/>
        <w:jc w:val="center"/>
        <w:rPr>
          <w:rFonts w:eastAsia="Times New Roman"/>
          <w:color w:val="auto"/>
          <w:sz w:val="20"/>
          <w:szCs w:val="20"/>
          <w:lang w:eastAsia="es-ES"/>
        </w:rPr>
      </w:pPr>
    </w:p>
    <w:p w14:paraId="672EABBA"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DECRETO</w:t>
      </w:r>
    </w:p>
    <w:p w14:paraId="047EE84C" w14:textId="77777777" w:rsidR="00CF7BC6" w:rsidRPr="00CF7BC6" w:rsidRDefault="00CF7BC6" w:rsidP="00CF7BC6">
      <w:pPr>
        <w:tabs>
          <w:tab w:val="left" w:pos="1800"/>
          <w:tab w:val="left" w:pos="4875"/>
        </w:tabs>
        <w:spacing w:after="0" w:line="240" w:lineRule="auto"/>
        <w:ind w:left="0" w:right="261" w:firstLine="0"/>
        <w:jc w:val="left"/>
        <w:rPr>
          <w:rFonts w:eastAsia="Times New Roman"/>
          <w:b/>
          <w:color w:val="auto"/>
          <w:sz w:val="20"/>
          <w:szCs w:val="20"/>
          <w:lang w:eastAsia="es-ES"/>
        </w:rPr>
      </w:pPr>
      <w:r w:rsidRPr="00CF7BC6">
        <w:rPr>
          <w:rFonts w:eastAsia="Times New Roman"/>
          <w:b/>
          <w:color w:val="auto"/>
          <w:sz w:val="20"/>
          <w:szCs w:val="20"/>
          <w:lang w:eastAsia="es-ES"/>
        </w:rPr>
        <w:tab/>
      </w:r>
      <w:r w:rsidRPr="00CF7BC6">
        <w:rPr>
          <w:rFonts w:eastAsia="Times New Roman"/>
          <w:b/>
          <w:color w:val="auto"/>
          <w:sz w:val="20"/>
          <w:szCs w:val="20"/>
          <w:lang w:eastAsia="es-ES"/>
        </w:rPr>
        <w:tab/>
      </w:r>
    </w:p>
    <w:p w14:paraId="13A26A67" w14:textId="77777777" w:rsidR="00CF7BC6" w:rsidRPr="00CF7BC6" w:rsidRDefault="00CF7BC6" w:rsidP="00CF7BC6">
      <w:pPr>
        <w:tabs>
          <w:tab w:val="left" w:pos="1800"/>
        </w:tabs>
        <w:spacing w:after="0" w:line="240" w:lineRule="auto"/>
        <w:ind w:left="0" w:right="261" w:firstLine="0"/>
        <w:rPr>
          <w:rFonts w:eastAsia="Times New Roman"/>
          <w:b/>
          <w:color w:val="auto"/>
          <w:sz w:val="20"/>
          <w:szCs w:val="20"/>
          <w:lang w:eastAsia="es-ES"/>
        </w:rPr>
      </w:pPr>
      <w:r w:rsidRPr="00CF7BC6">
        <w:rPr>
          <w:rFonts w:eastAsia="Times New Roman"/>
          <w:b/>
          <w:color w:val="auto"/>
          <w:sz w:val="20"/>
          <w:szCs w:val="20"/>
          <w:lang w:eastAsia="es-ES"/>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58D8AD22"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p>
    <w:p w14:paraId="0B76E8A4" w14:textId="77777777" w:rsidR="00CF7BC6" w:rsidRPr="00CF7BC6" w:rsidRDefault="00CF7BC6" w:rsidP="00CF7BC6">
      <w:pPr>
        <w:tabs>
          <w:tab w:val="left" w:pos="1800"/>
        </w:tabs>
        <w:spacing w:after="0" w:line="240" w:lineRule="auto"/>
        <w:ind w:left="0" w:right="261" w:firstLine="0"/>
        <w:rPr>
          <w:rFonts w:eastAsia="Times New Roman"/>
          <w:b/>
          <w:color w:val="auto"/>
          <w:sz w:val="20"/>
          <w:szCs w:val="20"/>
          <w:lang w:eastAsia="es-ES"/>
        </w:rPr>
      </w:pPr>
      <w:r w:rsidRPr="00CF7BC6">
        <w:rPr>
          <w:rFonts w:eastAsia="Times New Roman"/>
          <w:b/>
          <w:color w:val="auto"/>
          <w:sz w:val="20"/>
          <w:szCs w:val="20"/>
          <w:lang w:eastAsia="es-ES"/>
        </w:rPr>
        <w:t xml:space="preserve">Artículo primero. </w:t>
      </w:r>
      <w:r w:rsidRPr="00CF7BC6">
        <w:rPr>
          <w:rFonts w:eastAsia="Times New Roman"/>
          <w:color w:val="auto"/>
          <w:sz w:val="20"/>
          <w:szCs w:val="20"/>
          <w:lang w:eastAsia="es-ES"/>
        </w:rPr>
        <w:t>Se reforman los párrafos segundo y tercero del artículo 13 Quinquies de la Ley de la Fiscalía General del Estado de Yucatán, para quedar como sigue:</w:t>
      </w:r>
      <w:r w:rsidRPr="00CF7BC6">
        <w:rPr>
          <w:rFonts w:eastAsia="Times New Roman"/>
          <w:b/>
          <w:color w:val="auto"/>
          <w:sz w:val="20"/>
          <w:szCs w:val="20"/>
          <w:lang w:eastAsia="es-ES"/>
        </w:rPr>
        <w:t xml:space="preserve">  </w:t>
      </w:r>
    </w:p>
    <w:p w14:paraId="6BC795A5" w14:textId="77777777" w:rsidR="00CF7BC6" w:rsidRPr="00CF7BC6" w:rsidRDefault="00CF7BC6" w:rsidP="00CF7BC6">
      <w:pPr>
        <w:tabs>
          <w:tab w:val="left" w:pos="1800"/>
        </w:tabs>
        <w:spacing w:after="0" w:line="240" w:lineRule="auto"/>
        <w:ind w:left="0" w:right="261" w:firstLine="0"/>
        <w:jc w:val="left"/>
        <w:rPr>
          <w:rFonts w:eastAsia="Times New Roman"/>
          <w:b/>
          <w:color w:val="auto"/>
          <w:sz w:val="20"/>
          <w:szCs w:val="20"/>
          <w:lang w:eastAsia="es-ES"/>
        </w:rPr>
      </w:pPr>
    </w:p>
    <w:p w14:paraId="62C4D260" w14:textId="77777777" w:rsidR="00CF7BC6" w:rsidRPr="00CF7BC6" w:rsidRDefault="00CF7BC6" w:rsidP="00CF7BC6">
      <w:pPr>
        <w:tabs>
          <w:tab w:val="left" w:pos="1800"/>
        </w:tabs>
        <w:spacing w:after="0" w:line="240" w:lineRule="auto"/>
        <w:ind w:left="0" w:right="261" w:firstLine="0"/>
        <w:jc w:val="left"/>
        <w:rPr>
          <w:rFonts w:eastAsia="Times New Roman"/>
          <w:b/>
          <w:color w:val="auto"/>
          <w:sz w:val="20"/>
          <w:szCs w:val="20"/>
          <w:lang w:eastAsia="es-ES"/>
        </w:rPr>
      </w:pPr>
    </w:p>
    <w:p w14:paraId="33C79B65"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r w:rsidRPr="00CF7BC6">
        <w:rPr>
          <w:rFonts w:eastAsia="Times New Roman"/>
          <w:b/>
          <w:color w:val="auto"/>
          <w:sz w:val="20"/>
          <w:szCs w:val="20"/>
          <w:lang w:eastAsia="es-ES"/>
        </w:rPr>
        <w:t>Artículo segundo.</w:t>
      </w:r>
      <w:r w:rsidRPr="00CF7BC6">
        <w:rPr>
          <w:rFonts w:eastAsia="Times New Roman"/>
          <w:color w:val="auto"/>
          <w:sz w:val="20"/>
          <w:szCs w:val="20"/>
          <w:lang w:eastAsia="es-ES"/>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0BA14876"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p>
    <w:p w14:paraId="45659761"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Transitorio</w:t>
      </w:r>
    </w:p>
    <w:p w14:paraId="656D4D23"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p>
    <w:p w14:paraId="2D351CF2"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Artículo único. Entrada en vigor </w:t>
      </w:r>
    </w:p>
    <w:p w14:paraId="69A43299"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color w:val="auto"/>
          <w:sz w:val="20"/>
          <w:szCs w:val="20"/>
          <w:lang w:eastAsia="es-ES"/>
        </w:rPr>
        <w:t xml:space="preserve">Este decreto entrará en vigor el día siguiente al de su publicación en el Diario Oficial del Gobierno del Estado de Yucatán. </w:t>
      </w:r>
    </w:p>
    <w:p w14:paraId="5B360ABF"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p>
    <w:p w14:paraId="43472232" w14:textId="77777777" w:rsidR="00CF7BC6" w:rsidRPr="00CF7BC6" w:rsidRDefault="00CF7BC6" w:rsidP="00CF7BC6">
      <w:pPr>
        <w:tabs>
          <w:tab w:val="left" w:pos="1800"/>
        </w:tabs>
        <w:spacing w:after="0" w:line="240" w:lineRule="auto"/>
        <w:ind w:left="0" w:right="261" w:firstLine="0"/>
        <w:rPr>
          <w:rFonts w:eastAsia="Times New Roman"/>
          <w:b/>
          <w:color w:val="auto"/>
          <w:sz w:val="20"/>
          <w:szCs w:val="20"/>
          <w:lang w:eastAsia="es-ES"/>
        </w:rPr>
      </w:pPr>
      <w:r w:rsidRPr="00CF7BC6">
        <w:rPr>
          <w:rFonts w:eastAsia="Times New Roman"/>
          <w:b/>
          <w:color w:val="auto"/>
          <w:sz w:val="20"/>
          <w:szCs w:val="20"/>
          <w:lang w:eastAsia="es-ES"/>
        </w:rPr>
        <w:t xml:space="preserve">DADO EN LA SEDE DEL RECINTO DEL PODER LEGISLATIVO EN LA CIUDAD  DE MÉRIDA, YUCATÁN, ESTADOS UNIDOS MEXICANOS A LOS VEINTICUATRO DÍAS DEL MES DE JUNIO </w:t>
      </w:r>
      <w:r w:rsidRPr="00CF7BC6">
        <w:rPr>
          <w:rFonts w:eastAsia="Times New Roman"/>
          <w:b/>
          <w:color w:val="auto"/>
          <w:sz w:val="20"/>
          <w:szCs w:val="20"/>
          <w:lang w:eastAsia="es-ES"/>
        </w:rPr>
        <w:lastRenderedPageBreak/>
        <w:t xml:space="preserve">DEL AÑO DOS MIL VEINTITRÉS.-PRESIDENTE DIPUTADO ERIK JOSÉ RIHANI GONZÁLEZ.- SECRETARIA  DIPUTADA KARLA VANESSA SALAZAR GONZÁLEZ.- SECRETARIA DIPUTADA DAFNE CELINA LOPÉZ OSORIO.- RÚBRICAS.” </w:t>
      </w:r>
    </w:p>
    <w:p w14:paraId="1AF7A5B8" w14:textId="77777777" w:rsidR="00CF7BC6" w:rsidRPr="00CF7BC6" w:rsidRDefault="00CF7BC6" w:rsidP="00CF7BC6">
      <w:pPr>
        <w:tabs>
          <w:tab w:val="left" w:pos="1800"/>
        </w:tabs>
        <w:spacing w:after="0" w:line="240" w:lineRule="auto"/>
        <w:ind w:left="0" w:right="261" w:firstLine="0"/>
        <w:rPr>
          <w:rFonts w:eastAsia="Times New Roman"/>
          <w:b/>
          <w:color w:val="auto"/>
          <w:sz w:val="20"/>
          <w:szCs w:val="20"/>
          <w:lang w:eastAsia="es-ES"/>
        </w:rPr>
      </w:pPr>
    </w:p>
    <w:p w14:paraId="299D373F"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r w:rsidRPr="00CF7BC6">
        <w:rPr>
          <w:rFonts w:eastAsia="Times New Roman"/>
          <w:color w:val="auto"/>
          <w:sz w:val="20"/>
          <w:szCs w:val="20"/>
          <w:lang w:eastAsia="es-ES"/>
        </w:rPr>
        <w:t>Y, por tanto, mando se imprima, publique y circule para su conocimiento y debido cumplimiento.</w:t>
      </w:r>
    </w:p>
    <w:p w14:paraId="0F5D3698"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r w:rsidRPr="00CF7BC6">
        <w:rPr>
          <w:rFonts w:eastAsia="Times New Roman"/>
          <w:b/>
          <w:color w:val="auto"/>
          <w:sz w:val="20"/>
          <w:szCs w:val="20"/>
          <w:lang w:eastAsia="es-ES"/>
        </w:rPr>
        <w:t xml:space="preserve"> </w:t>
      </w:r>
    </w:p>
    <w:p w14:paraId="06041C5F" w14:textId="77777777" w:rsidR="00CF7BC6" w:rsidRPr="00CF7BC6" w:rsidRDefault="00CF7BC6" w:rsidP="00CF7BC6">
      <w:pPr>
        <w:tabs>
          <w:tab w:val="left" w:pos="1800"/>
        </w:tabs>
        <w:spacing w:after="0" w:line="240" w:lineRule="auto"/>
        <w:ind w:left="0" w:right="261" w:firstLine="0"/>
        <w:rPr>
          <w:rFonts w:eastAsia="Times New Roman"/>
          <w:color w:val="auto"/>
          <w:sz w:val="20"/>
          <w:szCs w:val="20"/>
          <w:lang w:eastAsia="es-ES"/>
        </w:rPr>
      </w:pPr>
      <w:r w:rsidRPr="00CF7BC6">
        <w:rPr>
          <w:rFonts w:eastAsia="Times New Roman"/>
          <w:color w:val="auto"/>
          <w:sz w:val="20"/>
          <w:szCs w:val="20"/>
          <w:lang w:eastAsia="es-ES"/>
        </w:rPr>
        <w:t xml:space="preserve">Se expide este decreto en la sede del Poder Ejecutivo, en Mérida, Yucatán, a 28 de junio de 2023. </w:t>
      </w:r>
    </w:p>
    <w:p w14:paraId="66C10FFF"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 </w:t>
      </w:r>
    </w:p>
    <w:p w14:paraId="178F9F47" w14:textId="77777777" w:rsidR="00CF7BC6" w:rsidRPr="00CF7BC6" w:rsidRDefault="00CF7BC6" w:rsidP="00CF7BC6">
      <w:pPr>
        <w:tabs>
          <w:tab w:val="left" w:pos="1800"/>
        </w:tabs>
        <w:spacing w:after="0" w:line="240" w:lineRule="auto"/>
        <w:ind w:left="0" w:right="261" w:firstLine="0"/>
        <w:jc w:val="center"/>
        <w:rPr>
          <w:rFonts w:eastAsia="Times New Roman"/>
          <w:color w:val="auto"/>
          <w:sz w:val="20"/>
          <w:szCs w:val="20"/>
          <w:lang w:eastAsia="es-ES"/>
        </w:rPr>
      </w:pPr>
      <w:r w:rsidRPr="00CF7BC6">
        <w:rPr>
          <w:rFonts w:eastAsia="Times New Roman"/>
          <w:b/>
          <w:color w:val="auto"/>
          <w:sz w:val="20"/>
          <w:szCs w:val="20"/>
          <w:lang w:eastAsia="es-ES"/>
        </w:rPr>
        <w:t>(RÚBRICA)</w:t>
      </w:r>
    </w:p>
    <w:p w14:paraId="7BDE2102" w14:textId="77777777" w:rsidR="00CF7BC6" w:rsidRPr="00CF7BC6" w:rsidRDefault="00CF7BC6" w:rsidP="00CF7BC6">
      <w:pPr>
        <w:tabs>
          <w:tab w:val="left" w:pos="1800"/>
        </w:tabs>
        <w:spacing w:after="0" w:line="240" w:lineRule="auto"/>
        <w:ind w:left="0" w:right="261" w:firstLine="0"/>
        <w:jc w:val="center"/>
        <w:rPr>
          <w:rFonts w:eastAsia="Times New Roman"/>
          <w:color w:val="auto"/>
          <w:sz w:val="20"/>
          <w:szCs w:val="20"/>
          <w:lang w:eastAsia="es-ES"/>
        </w:rPr>
      </w:pPr>
    </w:p>
    <w:p w14:paraId="13A54F1A"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Lic. Mauricio Vila Dosal</w:t>
      </w:r>
    </w:p>
    <w:p w14:paraId="47D85836" w14:textId="77777777" w:rsidR="00CF7BC6" w:rsidRPr="00CF7BC6" w:rsidRDefault="00CF7BC6" w:rsidP="00CF7BC6">
      <w:pPr>
        <w:tabs>
          <w:tab w:val="left" w:pos="1800"/>
        </w:tabs>
        <w:spacing w:after="0" w:line="240" w:lineRule="auto"/>
        <w:ind w:left="0" w:right="261" w:firstLine="0"/>
        <w:jc w:val="center"/>
        <w:rPr>
          <w:rFonts w:eastAsia="Times New Roman"/>
          <w:b/>
          <w:color w:val="auto"/>
          <w:sz w:val="20"/>
          <w:szCs w:val="20"/>
          <w:lang w:eastAsia="es-ES"/>
        </w:rPr>
      </w:pPr>
      <w:r w:rsidRPr="00CF7BC6">
        <w:rPr>
          <w:rFonts w:eastAsia="Times New Roman"/>
          <w:b/>
          <w:color w:val="auto"/>
          <w:sz w:val="20"/>
          <w:szCs w:val="20"/>
          <w:lang w:eastAsia="es-ES"/>
        </w:rPr>
        <w:t xml:space="preserve"> Gobernador del Estado de Yucatán</w:t>
      </w:r>
    </w:p>
    <w:p w14:paraId="51BCD932"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 </w:t>
      </w:r>
    </w:p>
    <w:p w14:paraId="54E53B3D"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 </w:t>
      </w:r>
    </w:p>
    <w:p w14:paraId="791E7876"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                 (RÚBRICA) </w:t>
      </w:r>
    </w:p>
    <w:p w14:paraId="210036E3" w14:textId="77777777" w:rsidR="00CF7BC6" w:rsidRPr="00CF7BC6" w:rsidRDefault="00CF7BC6" w:rsidP="00CF7BC6">
      <w:pPr>
        <w:tabs>
          <w:tab w:val="left" w:pos="1800"/>
        </w:tabs>
        <w:spacing w:after="0" w:line="240" w:lineRule="auto"/>
        <w:ind w:left="0" w:right="261" w:firstLine="0"/>
        <w:jc w:val="left"/>
        <w:rPr>
          <w:rFonts w:eastAsia="Times New Roman"/>
          <w:color w:val="auto"/>
          <w:sz w:val="20"/>
          <w:szCs w:val="20"/>
          <w:lang w:eastAsia="es-ES"/>
        </w:rPr>
      </w:pPr>
      <w:r w:rsidRPr="00CF7BC6">
        <w:rPr>
          <w:rFonts w:eastAsia="Times New Roman"/>
          <w:b/>
          <w:color w:val="auto"/>
          <w:sz w:val="20"/>
          <w:szCs w:val="20"/>
          <w:lang w:eastAsia="es-ES"/>
        </w:rPr>
        <w:t xml:space="preserve"> </w:t>
      </w:r>
    </w:p>
    <w:p w14:paraId="20466B39" w14:textId="77777777" w:rsidR="00CF7BC6" w:rsidRPr="00CF7BC6" w:rsidRDefault="00CF7BC6" w:rsidP="00CF7BC6">
      <w:pPr>
        <w:tabs>
          <w:tab w:val="left" w:pos="1800"/>
        </w:tabs>
        <w:spacing w:after="0" w:line="240" w:lineRule="auto"/>
        <w:ind w:left="0" w:right="261" w:firstLine="0"/>
        <w:jc w:val="left"/>
        <w:rPr>
          <w:rFonts w:eastAsia="Times New Roman"/>
          <w:b/>
          <w:color w:val="auto"/>
          <w:sz w:val="20"/>
          <w:szCs w:val="20"/>
          <w:lang w:eastAsia="es-ES"/>
        </w:rPr>
      </w:pPr>
      <w:r w:rsidRPr="00CF7BC6">
        <w:rPr>
          <w:rFonts w:eastAsia="Times New Roman"/>
          <w:b/>
          <w:color w:val="auto"/>
          <w:sz w:val="20"/>
          <w:szCs w:val="20"/>
          <w:lang w:eastAsia="es-ES"/>
        </w:rPr>
        <w:t>Abog. María Dolores Fritz Sierra</w:t>
      </w:r>
    </w:p>
    <w:p w14:paraId="488C2B7E" w14:textId="77777777" w:rsidR="00CF7BC6" w:rsidRPr="00CF7BC6" w:rsidRDefault="00CF7BC6" w:rsidP="00CF7BC6">
      <w:pPr>
        <w:tabs>
          <w:tab w:val="left" w:pos="1800"/>
        </w:tabs>
        <w:spacing w:after="0" w:line="240" w:lineRule="auto"/>
        <w:ind w:left="0" w:right="261" w:firstLine="0"/>
        <w:jc w:val="left"/>
        <w:rPr>
          <w:rFonts w:eastAsia="Times New Roman"/>
          <w:b/>
          <w:color w:val="auto"/>
          <w:sz w:val="20"/>
          <w:szCs w:val="20"/>
          <w:lang w:val="es-ES" w:eastAsia="es-ES"/>
        </w:rPr>
      </w:pPr>
      <w:r w:rsidRPr="00CF7BC6">
        <w:rPr>
          <w:rFonts w:eastAsia="Times New Roman"/>
          <w:b/>
          <w:color w:val="auto"/>
          <w:sz w:val="20"/>
          <w:szCs w:val="20"/>
          <w:lang w:eastAsia="es-ES"/>
        </w:rPr>
        <w:t>Secretaria general de Gobierno</w:t>
      </w:r>
    </w:p>
    <w:p w14:paraId="446D6D0B" w14:textId="77777777" w:rsidR="00C7021E" w:rsidRPr="00C7021E" w:rsidRDefault="00C7021E" w:rsidP="00C7021E">
      <w:pPr>
        <w:widowControl w:val="0"/>
        <w:autoSpaceDE w:val="0"/>
        <w:autoSpaceDN w:val="0"/>
        <w:spacing w:after="0" w:line="240" w:lineRule="auto"/>
        <w:ind w:left="0" w:right="5295" w:firstLine="0"/>
        <w:rPr>
          <w:rFonts w:eastAsia="Times New Roman"/>
          <w:b/>
          <w:color w:val="auto"/>
          <w:sz w:val="20"/>
          <w:szCs w:val="20"/>
          <w:lang w:eastAsia="es-ES"/>
        </w:rPr>
      </w:pPr>
    </w:p>
    <w:p w14:paraId="0D8014AF" w14:textId="3A8E334E" w:rsidR="00175016" w:rsidRPr="007A194B" w:rsidRDefault="00175016" w:rsidP="00175016">
      <w:pPr>
        <w:pStyle w:val="Textoindependiente"/>
        <w:jc w:val="center"/>
        <w:rPr>
          <w:rFonts w:ascii="Arial" w:hAnsi="Arial" w:cs="Arial"/>
          <w:b/>
          <w:sz w:val="22"/>
          <w:szCs w:val="22"/>
        </w:rPr>
      </w:pPr>
      <w:r>
        <w:rPr>
          <w:b/>
          <w:sz w:val="21"/>
          <w:szCs w:val="21"/>
          <w:lang w:val="es-MX" w:eastAsia="es-MX"/>
        </w:rPr>
        <w:br w:type="column"/>
      </w:r>
      <w:bookmarkStart w:id="0" w:name="_Hlk170123599"/>
      <w:r w:rsidRPr="007A194B">
        <w:rPr>
          <w:rFonts w:ascii="Arial" w:hAnsi="Arial" w:cs="Arial"/>
          <w:b/>
          <w:sz w:val="22"/>
          <w:szCs w:val="22"/>
        </w:rPr>
        <w:lastRenderedPageBreak/>
        <w:t xml:space="preserve">Decreto </w:t>
      </w:r>
      <w:r w:rsidR="007A194B" w:rsidRPr="007A194B">
        <w:rPr>
          <w:rFonts w:ascii="Arial" w:hAnsi="Arial" w:cs="Arial"/>
          <w:b/>
          <w:sz w:val="22"/>
          <w:szCs w:val="22"/>
        </w:rPr>
        <w:t>811</w:t>
      </w:r>
      <w:r w:rsidRPr="007A194B">
        <w:rPr>
          <w:rFonts w:ascii="Arial" w:hAnsi="Arial" w:cs="Arial"/>
          <w:b/>
          <w:sz w:val="22"/>
          <w:szCs w:val="22"/>
        </w:rPr>
        <w:t>/2024</w:t>
      </w:r>
    </w:p>
    <w:p w14:paraId="05A63F84" w14:textId="77777777" w:rsidR="00175016" w:rsidRPr="007A194B" w:rsidRDefault="00175016" w:rsidP="00175016">
      <w:pPr>
        <w:spacing w:after="0" w:line="240" w:lineRule="auto"/>
        <w:ind w:left="0" w:right="0" w:firstLine="0"/>
        <w:jc w:val="center"/>
        <w:rPr>
          <w:b/>
          <w:sz w:val="22"/>
        </w:rPr>
      </w:pPr>
      <w:r w:rsidRPr="007A194B">
        <w:rPr>
          <w:b/>
          <w:sz w:val="22"/>
        </w:rPr>
        <w:t>Publicado en el Diario Oficial del Gobierno del Estado de Yucatán</w:t>
      </w:r>
    </w:p>
    <w:p w14:paraId="55DF586F" w14:textId="3C5FBABC" w:rsidR="00175016" w:rsidRPr="00442DAD" w:rsidRDefault="00175016" w:rsidP="00175016">
      <w:pPr>
        <w:spacing w:after="0" w:line="240" w:lineRule="auto"/>
        <w:ind w:left="0" w:right="0" w:firstLine="0"/>
        <w:jc w:val="center"/>
        <w:rPr>
          <w:b/>
          <w:sz w:val="22"/>
        </w:rPr>
      </w:pPr>
      <w:r w:rsidRPr="007A194B">
        <w:rPr>
          <w:b/>
          <w:sz w:val="22"/>
        </w:rPr>
        <w:t xml:space="preserve">el </w:t>
      </w:r>
      <w:r w:rsidR="007A194B" w:rsidRPr="007A194B">
        <w:rPr>
          <w:b/>
          <w:sz w:val="22"/>
        </w:rPr>
        <w:t>05</w:t>
      </w:r>
      <w:r w:rsidRPr="007A194B">
        <w:rPr>
          <w:b/>
          <w:sz w:val="22"/>
        </w:rPr>
        <w:t xml:space="preserve"> de </w:t>
      </w:r>
      <w:proofErr w:type="gramStart"/>
      <w:r w:rsidR="007A194B" w:rsidRPr="007A194B">
        <w:rPr>
          <w:b/>
          <w:sz w:val="22"/>
        </w:rPr>
        <w:t>Agosto</w:t>
      </w:r>
      <w:proofErr w:type="gramEnd"/>
      <w:r w:rsidRPr="007A194B">
        <w:rPr>
          <w:b/>
          <w:sz w:val="22"/>
        </w:rPr>
        <w:t xml:space="preserve"> de </w:t>
      </w:r>
      <w:r w:rsidR="007A194B" w:rsidRPr="007A194B">
        <w:rPr>
          <w:b/>
          <w:sz w:val="22"/>
        </w:rPr>
        <w:t>2024</w:t>
      </w:r>
    </w:p>
    <w:p w14:paraId="74507DFA" w14:textId="77777777" w:rsidR="00175016" w:rsidRPr="00442DAD" w:rsidRDefault="00175016" w:rsidP="00175016">
      <w:pPr>
        <w:spacing w:after="0" w:line="240" w:lineRule="auto"/>
        <w:ind w:left="0" w:right="0" w:firstLine="0"/>
        <w:rPr>
          <w:sz w:val="22"/>
        </w:rPr>
      </w:pPr>
    </w:p>
    <w:p w14:paraId="4EFDCFFD" w14:textId="77777777" w:rsidR="00175016" w:rsidRPr="00442DAD" w:rsidRDefault="00175016" w:rsidP="00175016">
      <w:pPr>
        <w:spacing w:after="0" w:line="240" w:lineRule="auto"/>
        <w:ind w:left="0" w:right="0" w:firstLine="0"/>
        <w:jc w:val="center"/>
        <w:rPr>
          <w:rFonts w:eastAsia="Verdana"/>
          <w:b/>
          <w:sz w:val="22"/>
        </w:rPr>
      </w:pPr>
      <w:r w:rsidRPr="00442DAD">
        <w:rPr>
          <w:rFonts w:eastAsia="Verdana"/>
          <w:b/>
          <w:sz w:val="22"/>
        </w:rPr>
        <w:t>DECRETO</w:t>
      </w:r>
    </w:p>
    <w:p w14:paraId="7A20F399" w14:textId="77777777" w:rsidR="00175016" w:rsidRPr="00442DAD" w:rsidRDefault="00175016" w:rsidP="00175016">
      <w:pPr>
        <w:spacing w:after="0" w:line="240" w:lineRule="auto"/>
        <w:ind w:left="0" w:right="0" w:firstLine="0"/>
        <w:jc w:val="center"/>
        <w:rPr>
          <w:rFonts w:eastAsia="Verdana"/>
          <w:b/>
          <w:sz w:val="22"/>
        </w:rPr>
      </w:pPr>
    </w:p>
    <w:p w14:paraId="5D2E3ADA" w14:textId="77777777" w:rsidR="00175016" w:rsidRPr="00442DAD" w:rsidRDefault="00175016" w:rsidP="00175016">
      <w:pPr>
        <w:spacing w:after="0" w:line="240" w:lineRule="auto"/>
        <w:ind w:left="0" w:right="0" w:firstLine="0"/>
        <w:rPr>
          <w:b/>
          <w:sz w:val="22"/>
        </w:rPr>
      </w:pPr>
      <w:r w:rsidRPr="00442DAD">
        <w:rPr>
          <w:b/>
          <w:sz w:val="22"/>
        </w:rPr>
        <w:t>Por el que se expide la Ley Orgánica de la Fiscalía Especializada en Combate a la Corrupción del Estado de Yucatán y modifica diversas leyes estatales, sobre la Fiscalía Especializada en Combate a la Corrupción del Estado de Yucatán</w:t>
      </w:r>
    </w:p>
    <w:p w14:paraId="5194AA37" w14:textId="77777777" w:rsidR="00175016" w:rsidRPr="00442DAD" w:rsidRDefault="00175016" w:rsidP="00175016">
      <w:pPr>
        <w:spacing w:after="0" w:line="240" w:lineRule="auto"/>
        <w:jc w:val="center"/>
        <w:rPr>
          <w:rFonts w:eastAsia="Verdana"/>
          <w:b/>
          <w:sz w:val="22"/>
        </w:rPr>
      </w:pPr>
    </w:p>
    <w:p w14:paraId="4F52E4D5" w14:textId="77777777" w:rsidR="00175016" w:rsidRPr="00442DAD" w:rsidRDefault="00175016" w:rsidP="00175016">
      <w:pPr>
        <w:spacing w:after="0" w:line="240" w:lineRule="auto"/>
        <w:ind w:left="-284"/>
        <w:rPr>
          <w:sz w:val="22"/>
        </w:rPr>
      </w:pPr>
      <w:r w:rsidRPr="00442DAD">
        <w:rPr>
          <w:b/>
          <w:sz w:val="22"/>
        </w:rPr>
        <w:t>Artículo Primero.</w:t>
      </w:r>
      <w:r w:rsidRPr="00442DAD">
        <w:rPr>
          <w:sz w:val="22"/>
        </w:rPr>
        <w:t xml:space="preserve"> Se expide la Ley Orgánica de la Fiscalía Especializada en Combate a la Corrupción del Estado de Yucatán, para quedar como sigue:</w:t>
      </w:r>
    </w:p>
    <w:p w14:paraId="3A21ABF3" w14:textId="77777777" w:rsidR="00175016" w:rsidRPr="00442DAD" w:rsidRDefault="00175016" w:rsidP="00175016">
      <w:pPr>
        <w:spacing w:after="0" w:line="240" w:lineRule="auto"/>
        <w:rPr>
          <w:b/>
          <w:sz w:val="22"/>
        </w:rPr>
      </w:pPr>
    </w:p>
    <w:p w14:paraId="38CE6AAF" w14:textId="77777777" w:rsidR="00175016" w:rsidRPr="00442DAD" w:rsidRDefault="00175016" w:rsidP="00175016">
      <w:pPr>
        <w:spacing w:after="0" w:line="240" w:lineRule="auto"/>
        <w:ind w:left="0" w:right="0" w:firstLine="0"/>
        <w:rPr>
          <w:sz w:val="22"/>
        </w:rPr>
      </w:pPr>
      <w:r w:rsidRPr="00442DAD">
        <w:rPr>
          <w:b/>
          <w:sz w:val="22"/>
        </w:rPr>
        <w:t>ARTÍCULO SEGUNDO.</w:t>
      </w:r>
      <w:r w:rsidRPr="00442DAD">
        <w:rPr>
          <w:sz w:val="22"/>
        </w:rPr>
        <w:t xml:space="preserve"> Se reforma la fracción I del artículo 46 del Código de la Administración Pública de Yucatán, para quedar como sigue:</w:t>
      </w:r>
    </w:p>
    <w:p w14:paraId="61DF9A82" w14:textId="77777777" w:rsidR="00175016" w:rsidRPr="00442DAD" w:rsidRDefault="00175016" w:rsidP="00175016">
      <w:pPr>
        <w:spacing w:after="0" w:line="240" w:lineRule="auto"/>
        <w:ind w:left="0" w:right="0" w:firstLine="0"/>
        <w:rPr>
          <w:sz w:val="22"/>
        </w:rPr>
      </w:pPr>
    </w:p>
    <w:p w14:paraId="5A374C62" w14:textId="77777777" w:rsidR="00175016" w:rsidRPr="00442DAD" w:rsidRDefault="00175016" w:rsidP="00175016">
      <w:pPr>
        <w:spacing w:after="0" w:line="240" w:lineRule="auto"/>
        <w:ind w:left="0" w:right="0" w:firstLine="0"/>
        <w:rPr>
          <w:sz w:val="22"/>
        </w:rPr>
      </w:pPr>
      <w:r w:rsidRPr="00442DAD">
        <w:rPr>
          <w:b/>
          <w:sz w:val="22"/>
        </w:rPr>
        <w:t>ARTÍCULO TERCERO.</w:t>
      </w:r>
      <w:r w:rsidRPr="00442DAD">
        <w:rPr>
          <w:sz w:val="22"/>
        </w:rPr>
        <w:t xml:space="preserve"> Se reforma el artículo 58 de la Ley del Instituto de Defensa Pública del Estado de Yucatán, para quedar como sigue:</w:t>
      </w:r>
    </w:p>
    <w:p w14:paraId="167A3FAB" w14:textId="77777777" w:rsidR="00175016" w:rsidRPr="00442DAD" w:rsidRDefault="00175016" w:rsidP="00175016">
      <w:pPr>
        <w:spacing w:after="0" w:line="240" w:lineRule="auto"/>
        <w:ind w:left="0" w:right="0" w:firstLine="0"/>
        <w:rPr>
          <w:sz w:val="22"/>
        </w:rPr>
      </w:pPr>
    </w:p>
    <w:p w14:paraId="6AE94475" w14:textId="77777777" w:rsidR="00175016" w:rsidRPr="00442DAD" w:rsidRDefault="00175016" w:rsidP="00175016">
      <w:pPr>
        <w:spacing w:after="0" w:line="240" w:lineRule="auto"/>
        <w:ind w:left="0" w:right="0" w:firstLine="0"/>
        <w:rPr>
          <w:sz w:val="22"/>
        </w:rPr>
      </w:pPr>
      <w:r w:rsidRPr="00442DAD">
        <w:rPr>
          <w:b/>
          <w:sz w:val="22"/>
        </w:rPr>
        <w:t>ARTÍCULO CUARTO.</w:t>
      </w:r>
      <w:r w:rsidRPr="00442DAD">
        <w:rPr>
          <w:sz w:val="22"/>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11F42555" w14:textId="77777777" w:rsidR="00175016" w:rsidRPr="00442DAD" w:rsidRDefault="00175016" w:rsidP="00175016">
      <w:pPr>
        <w:spacing w:after="0" w:line="240" w:lineRule="auto"/>
        <w:ind w:left="0" w:right="0" w:firstLine="0"/>
        <w:rPr>
          <w:b/>
          <w:sz w:val="22"/>
        </w:rPr>
      </w:pPr>
    </w:p>
    <w:p w14:paraId="5E48E5D9" w14:textId="77777777" w:rsidR="00175016" w:rsidRPr="00442DAD" w:rsidRDefault="00175016" w:rsidP="00175016">
      <w:pPr>
        <w:spacing w:after="0" w:line="240" w:lineRule="auto"/>
        <w:ind w:left="0" w:right="0" w:firstLine="0"/>
        <w:rPr>
          <w:sz w:val="22"/>
        </w:rPr>
      </w:pPr>
      <w:r w:rsidRPr="00442DAD">
        <w:rPr>
          <w:b/>
          <w:sz w:val="22"/>
        </w:rPr>
        <w:t>ARTÍCULO QUINTO.</w:t>
      </w:r>
      <w:r w:rsidRPr="00442DAD">
        <w:rPr>
          <w:sz w:val="22"/>
        </w:rPr>
        <w:t xml:space="preserve"> Se reforma el párrafo segundo del artículo 39 de la Ley de Víctimas del Estado de Yucatán, para quedar como sigue:</w:t>
      </w:r>
    </w:p>
    <w:p w14:paraId="2DA6A9F9" w14:textId="77777777" w:rsidR="00175016" w:rsidRPr="00442DAD" w:rsidRDefault="00175016" w:rsidP="00175016">
      <w:pPr>
        <w:spacing w:after="0" w:line="240" w:lineRule="auto"/>
        <w:ind w:left="0" w:right="0" w:firstLine="0"/>
        <w:rPr>
          <w:sz w:val="22"/>
        </w:rPr>
      </w:pPr>
    </w:p>
    <w:p w14:paraId="6DD37DC3" w14:textId="77777777" w:rsidR="00175016" w:rsidRPr="00442DAD" w:rsidRDefault="00175016" w:rsidP="00175016">
      <w:pPr>
        <w:spacing w:after="0" w:line="240" w:lineRule="auto"/>
        <w:ind w:left="0" w:right="0" w:firstLine="0"/>
        <w:rPr>
          <w:sz w:val="22"/>
        </w:rPr>
      </w:pPr>
      <w:r w:rsidRPr="00442DAD">
        <w:rPr>
          <w:b/>
          <w:sz w:val="22"/>
        </w:rPr>
        <w:t>ARTÍCULO SEXTO</w:t>
      </w:r>
      <w:r w:rsidRPr="00442DAD">
        <w:rPr>
          <w:sz w:val="22"/>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658C868B" w14:textId="77777777" w:rsidR="00175016" w:rsidRPr="00442DAD" w:rsidRDefault="00175016" w:rsidP="00175016">
      <w:pPr>
        <w:spacing w:after="0" w:line="240" w:lineRule="auto"/>
        <w:ind w:left="0" w:right="0" w:firstLine="0"/>
        <w:rPr>
          <w:sz w:val="22"/>
        </w:rPr>
      </w:pPr>
    </w:p>
    <w:p w14:paraId="5B126121" w14:textId="77777777" w:rsidR="00175016" w:rsidRPr="00442DAD" w:rsidRDefault="00175016" w:rsidP="00175016">
      <w:pPr>
        <w:spacing w:after="0" w:line="240" w:lineRule="auto"/>
        <w:ind w:left="0" w:right="0" w:firstLine="0"/>
        <w:rPr>
          <w:sz w:val="22"/>
        </w:rPr>
      </w:pPr>
      <w:r w:rsidRPr="00442DAD">
        <w:rPr>
          <w:b/>
          <w:sz w:val="22"/>
        </w:rPr>
        <w:t>ARTÍCULO SÉPTIMO.</w:t>
      </w:r>
      <w:r w:rsidRPr="00442DAD">
        <w:rPr>
          <w:sz w:val="22"/>
        </w:rPr>
        <w:t xml:space="preserve"> Se reforma el párrafo segundo del artículo 79 de la Ley de Protección de Datos Personales en Posesión de Sujetos Obligados del Estado de Yucatán, para quedar como sigue:</w:t>
      </w:r>
    </w:p>
    <w:p w14:paraId="6B2518A3" w14:textId="77777777" w:rsidR="00175016" w:rsidRPr="00442DAD" w:rsidRDefault="00175016" w:rsidP="00175016">
      <w:pPr>
        <w:spacing w:after="0" w:line="240" w:lineRule="auto"/>
        <w:ind w:left="0" w:right="0" w:firstLine="0"/>
        <w:rPr>
          <w:sz w:val="22"/>
        </w:rPr>
      </w:pPr>
    </w:p>
    <w:p w14:paraId="092F0367" w14:textId="77777777" w:rsidR="00175016" w:rsidRPr="00442DAD" w:rsidRDefault="00175016" w:rsidP="00175016">
      <w:pPr>
        <w:spacing w:after="0" w:line="240" w:lineRule="auto"/>
        <w:ind w:left="0" w:right="0" w:firstLine="0"/>
        <w:rPr>
          <w:sz w:val="22"/>
        </w:rPr>
      </w:pPr>
      <w:r w:rsidRPr="00442DAD">
        <w:rPr>
          <w:b/>
          <w:sz w:val="22"/>
        </w:rPr>
        <w:t xml:space="preserve">ARTÍCULO OCTAVO. </w:t>
      </w:r>
      <w:r w:rsidRPr="00442DAD">
        <w:rPr>
          <w:sz w:val="22"/>
        </w:rPr>
        <w:t xml:space="preserve">Se reforma la fracción XVIII del artículo 2; se adiciona un cuarto párrafo al artículo 8; se reforma la fracción III del artículo 9; se reforma el párrafo primero del artículo 12; se reforman los artículos 99, 109, 130 y 179; y se reforma el párrafo segundo del </w:t>
      </w:r>
      <w:r w:rsidRPr="00442DAD">
        <w:rPr>
          <w:sz w:val="22"/>
        </w:rPr>
        <w:lastRenderedPageBreak/>
        <w:t>artículo 239, todos de la Ley de Responsabilidades Administrativas del Estado de Yucatán, para quedar como sigue:</w:t>
      </w:r>
    </w:p>
    <w:p w14:paraId="6BA24654" w14:textId="77777777" w:rsidR="00175016" w:rsidRPr="00442DAD" w:rsidRDefault="00175016" w:rsidP="00175016">
      <w:pPr>
        <w:spacing w:after="0" w:line="240" w:lineRule="auto"/>
        <w:ind w:left="0" w:right="0" w:firstLine="0"/>
        <w:rPr>
          <w:sz w:val="22"/>
        </w:rPr>
      </w:pPr>
    </w:p>
    <w:p w14:paraId="4B710265" w14:textId="77777777" w:rsidR="00175016" w:rsidRPr="00442DAD" w:rsidRDefault="00175016" w:rsidP="00175016">
      <w:pPr>
        <w:spacing w:after="0" w:line="240" w:lineRule="auto"/>
        <w:ind w:left="0" w:right="0" w:firstLine="0"/>
        <w:rPr>
          <w:sz w:val="22"/>
        </w:rPr>
      </w:pPr>
      <w:r w:rsidRPr="00442DAD">
        <w:rPr>
          <w:b/>
          <w:sz w:val="22"/>
        </w:rPr>
        <w:t>ARTÍCULO NOVENO.</w:t>
      </w:r>
      <w:r w:rsidRPr="00442DAD">
        <w:rPr>
          <w:sz w:val="22"/>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4975BC86" w14:textId="77777777" w:rsidR="00175016" w:rsidRPr="00442DAD" w:rsidRDefault="00175016" w:rsidP="00175016">
      <w:pPr>
        <w:spacing w:after="0" w:line="240" w:lineRule="auto"/>
        <w:ind w:left="0" w:right="0" w:firstLine="0"/>
        <w:rPr>
          <w:sz w:val="22"/>
        </w:rPr>
      </w:pPr>
    </w:p>
    <w:p w14:paraId="44CE46BB" w14:textId="77777777" w:rsidR="00175016" w:rsidRPr="00442DAD" w:rsidRDefault="00175016" w:rsidP="00175016">
      <w:pPr>
        <w:spacing w:after="0" w:line="240" w:lineRule="auto"/>
        <w:ind w:left="0" w:right="0" w:firstLine="0"/>
        <w:rPr>
          <w:sz w:val="22"/>
        </w:rPr>
      </w:pPr>
      <w:r w:rsidRPr="00442DAD">
        <w:rPr>
          <w:b/>
          <w:sz w:val="22"/>
        </w:rPr>
        <w:t>ARTÍCULO DÉCIMO.</w:t>
      </w:r>
      <w:r w:rsidRPr="00442DAD">
        <w:rPr>
          <w:sz w:val="22"/>
        </w:rPr>
        <w:t xml:space="preserve"> Se reforma la fracción IV del artículo 12 de la Ley del Sistema Estatal Anticorrupción de Yucatán, para quedar como sigue:</w:t>
      </w:r>
    </w:p>
    <w:p w14:paraId="387C5CE9" w14:textId="77777777" w:rsidR="00175016" w:rsidRPr="00442DAD" w:rsidRDefault="00175016" w:rsidP="00175016">
      <w:pPr>
        <w:spacing w:after="0" w:line="240" w:lineRule="auto"/>
        <w:ind w:left="0" w:right="0" w:firstLine="0"/>
        <w:rPr>
          <w:b/>
          <w:sz w:val="22"/>
        </w:rPr>
      </w:pPr>
    </w:p>
    <w:p w14:paraId="16051C7B" w14:textId="77777777" w:rsidR="00175016" w:rsidRPr="00442DAD" w:rsidRDefault="00175016" w:rsidP="00175016">
      <w:pPr>
        <w:spacing w:after="0" w:line="240" w:lineRule="auto"/>
        <w:ind w:left="0" w:right="0" w:firstLine="0"/>
        <w:rPr>
          <w:sz w:val="22"/>
        </w:rPr>
      </w:pPr>
      <w:r w:rsidRPr="00442DAD">
        <w:rPr>
          <w:b/>
          <w:sz w:val="22"/>
        </w:rPr>
        <w:t>ARTÍCULO DÉCIMO PRIMERO.</w:t>
      </w:r>
      <w:r w:rsidRPr="00442DAD">
        <w:rPr>
          <w:sz w:val="22"/>
        </w:rPr>
        <w:t xml:space="preserve"> Se reforma la fracción VIII del artículo 13; se reforma la fracción V del artículo 15; y se reforma el párrafo primero del artículo 32, todos de la Ley de Videovigilancia del Estado de Yucatán, para quedar como sigue:</w:t>
      </w:r>
    </w:p>
    <w:p w14:paraId="5D22593F" w14:textId="77777777" w:rsidR="00175016" w:rsidRPr="00442DAD" w:rsidRDefault="00175016" w:rsidP="00175016">
      <w:pPr>
        <w:spacing w:after="0" w:line="240" w:lineRule="auto"/>
        <w:ind w:left="0" w:right="0" w:firstLine="0"/>
        <w:rPr>
          <w:sz w:val="22"/>
        </w:rPr>
      </w:pPr>
    </w:p>
    <w:p w14:paraId="09C6B96E" w14:textId="77777777" w:rsidR="00175016" w:rsidRPr="00442DAD" w:rsidRDefault="00175016" w:rsidP="00175016">
      <w:pPr>
        <w:spacing w:after="0" w:line="240" w:lineRule="auto"/>
        <w:ind w:left="0" w:right="0" w:firstLine="0"/>
        <w:jc w:val="center"/>
        <w:rPr>
          <w:b/>
          <w:sz w:val="22"/>
        </w:rPr>
      </w:pPr>
      <w:r w:rsidRPr="00442DAD">
        <w:rPr>
          <w:b/>
          <w:sz w:val="22"/>
        </w:rPr>
        <w:t>Transitorios</w:t>
      </w:r>
    </w:p>
    <w:p w14:paraId="27C467E3" w14:textId="77777777" w:rsidR="00175016" w:rsidRPr="00442DAD" w:rsidRDefault="00175016" w:rsidP="00175016">
      <w:pPr>
        <w:spacing w:after="0" w:line="240" w:lineRule="auto"/>
        <w:ind w:left="0" w:right="0" w:firstLine="0"/>
        <w:jc w:val="center"/>
        <w:rPr>
          <w:b/>
          <w:sz w:val="22"/>
        </w:rPr>
      </w:pPr>
    </w:p>
    <w:p w14:paraId="34D22869" w14:textId="77777777" w:rsidR="00175016" w:rsidRPr="00442DAD" w:rsidRDefault="00175016" w:rsidP="00175016">
      <w:pPr>
        <w:spacing w:after="0" w:line="240" w:lineRule="auto"/>
        <w:ind w:left="0" w:right="0" w:firstLine="0"/>
        <w:rPr>
          <w:b/>
          <w:sz w:val="22"/>
        </w:rPr>
      </w:pPr>
      <w:r w:rsidRPr="00442DAD">
        <w:rPr>
          <w:b/>
          <w:sz w:val="22"/>
        </w:rPr>
        <w:t>Entrada en vigor</w:t>
      </w:r>
    </w:p>
    <w:p w14:paraId="7D651FC7" w14:textId="77777777" w:rsidR="00175016" w:rsidRPr="00442DAD" w:rsidRDefault="00175016" w:rsidP="00175016">
      <w:pPr>
        <w:spacing w:after="0" w:line="240" w:lineRule="auto"/>
        <w:ind w:left="0" w:right="0" w:firstLine="0"/>
        <w:rPr>
          <w:sz w:val="22"/>
        </w:rPr>
      </w:pPr>
      <w:r w:rsidRPr="00442DAD">
        <w:rPr>
          <w:b/>
          <w:sz w:val="22"/>
        </w:rPr>
        <w:t xml:space="preserve">Artículo Primero. </w:t>
      </w:r>
      <w:r w:rsidRPr="00442DAD">
        <w:rPr>
          <w:sz w:val="22"/>
        </w:rPr>
        <w:t>Este decreto entrará en vigor el día siguiente al de su publicación en el Diario Oficial del Gobierno del Estado de Yucatán.</w:t>
      </w:r>
    </w:p>
    <w:p w14:paraId="2B811B1E" w14:textId="77777777" w:rsidR="00175016" w:rsidRPr="00442DAD" w:rsidRDefault="00175016" w:rsidP="00175016">
      <w:pPr>
        <w:spacing w:after="0" w:line="240" w:lineRule="auto"/>
        <w:ind w:left="0" w:right="0" w:firstLine="0"/>
        <w:rPr>
          <w:sz w:val="22"/>
        </w:rPr>
      </w:pPr>
    </w:p>
    <w:p w14:paraId="12FA1143" w14:textId="77777777" w:rsidR="00175016" w:rsidRPr="00442DAD" w:rsidRDefault="00175016" w:rsidP="00175016">
      <w:pPr>
        <w:spacing w:after="0" w:line="240" w:lineRule="auto"/>
        <w:ind w:left="0" w:right="0" w:firstLine="0"/>
        <w:rPr>
          <w:b/>
          <w:sz w:val="22"/>
        </w:rPr>
      </w:pPr>
      <w:r w:rsidRPr="00442DAD">
        <w:rPr>
          <w:b/>
          <w:sz w:val="22"/>
        </w:rPr>
        <w:t>Adecuaciones presupuestales</w:t>
      </w:r>
    </w:p>
    <w:p w14:paraId="1E74F622" w14:textId="77777777" w:rsidR="00175016" w:rsidRPr="00442DAD" w:rsidRDefault="00175016" w:rsidP="00175016">
      <w:pPr>
        <w:spacing w:after="0" w:line="240" w:lineRule="auto"/>
        <w:ind w:left="0" w:right="0" w:firstLine="0"/>
        <w:rPr>
          <w:sz w:val="22"/>
        </w:rPr>
      </w:pPr>
      <w:r w:rsidRPr="00442DAD">
        <w:rPr>
          <w:b/>
          <w:sz w:val="22"/>
        </w:rPr>
        <w:t xml:space="preserve">Artículo Segundo. </w:t>
      </w:r>
      <w:r w:rsidRPr="00442DAD">
        <w:rPr>
          <w:sz w:val="22"/>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08133213" w14:textId="77777777" w:rsidR="00175016" w:rsidRPr="00442DAD" w:rsidRDefault="00175016" w:rsidP="00175016">
      <w:pPr>
        <w:spacing w:after="0" w:line="240" w:lineRule="auto"/>
        <w:ind w:left="0" w:right="0" w:firstLine="0"/>
        <w:rPr>
          <w:sz w:val="22"/>
        </w:rPr>
      </w:pPr>
    </w:p>
    <w:p w14:paraId="6374AD76" w14:textId="77777777" w:rsidR="00175016" w:rsidRPr="00442DAD" w:rsidRDefault="00175016" w:rsidP="00175016">
      <w:pPr>
        <w:spacing w:after="0" w:line="240" w:lineRule="auto"/>
        <w:ind w:left="0" w:right="0" w:firstLine="0"/>
        <w:rPr>
          <w:b/>
          <w:sz w:val="22"/>
        </w:rPr>
      </w:pPr>
      <w:r w:rsidRPr="00442DAD">
        <w:rPr>
          <w:b/>
          <w:sz w:val="22"/>
        </w:rPr>
        <w:t>Órgano de Control Interno</w:t>
      </w:r>
    </w:p>
    <w:p w14:paraId="0E2F684E" w14:textId="77777777" w:rsidR="00175016" w:rsidRPr="00442DAD" w:rsidRDefault="00175016" w:rsidP="00175016">
      <w:pPr>
        <w:spacing w:after="0" w:line="240" w:lineRule="auto"/>
        <w:ind w:left="0" w:right="0" w:firstLine="0"/>
        <w:rPr>
          <w:sz w:val="22"/>
        </w:rPr>
      </w:pPr>
      <w:r w:rsidRPr="00442DAD">
        <w:rPr>
          <w:b/>
          <w:sz w:val="22"/>
        </w:rPr>
        <w:t xml:space="preserve">Artículo Tercero. </w:t>
      </w:r>
      <w:r w:rsidRPr="00442DAD">
        <w:rPr>
          <w:sz w:val="22"/>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4BC1230B" w14:textId="77777777" w:rsidR="00175016" w:rsidRPr="00442DAD" w:rsidRDefault="00175016" w:rsidP="00175016">
      <w:pPr>
        <w:spacing w:after="0" w:line="240" w:lineRule="auto"/>
        <w:ind w:left="0" w:right="0" w:firstLine="0"/>
        <w:rPr>
          <w:sz w:val="22"/>
        </w:rPr>
      </w:pPr>
    </w:p>
    <w:p w14:paraId="4B6A4B5D" w14:textId="77777777" w:rsidR="00175016" w:rsidRPr="00442DAD" w:rsidRDefault="00175016" w:rsidP="00175016">
      <w:pPr>
        <w:spacing w:after="0" w:line="240" w:lineRule="auto"/>
        <w:ind w:left="0" w:right="0" w:firstLine="0"/>
        <w:rPr>
          <w:b/>
          <w:sz w:val="22"/>
        </w:rPr>
      </w:pPr>
      <w:r w:rsidRPr="00442DAD">
        <w:rPr>
          <w:b/>
          <w:sz w:val="22"/>
        </w:rPr>
        <w:t>Reglamento Interior de la Fiscalía Especializada</w:t>
      </w:r>
    </w:p>
    <w:p w14:paraId="47DA1DFB" w14:textId="77777777" w:rsidR="00175016" w:rsidRPr="00442DAD" w:rsidRDefault="00175016" w:rsidP="00175016">
      <w:pPr>
        <w:spacing w:after="0" w:line="240" w:lineRule="auto"/>
        <w:ind w:left="0" w:right="0" w:firstLine="0"/>
        <w:rPr>
          <w:sz w:val="22"/>
        </w:rPr>
      </w:pPr>
      <w:r w:rsidRPr="00442DAD">
        <w:rPr>
          <w:b/>
          <w:sz w:val="22"/>
        </w:rPr>
        <w:t xml:space="preserve">Artículo Cuarto. </w:t>
      </w:r>
      <w:r w:rsidRPr="00442DAD">
        <w:rPr>
          <w:sz w:val="22"/>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15BCEEF1" w14:textId="74847D1C" w:rsidR="00175016" w:rsidRPr="00442DAD" w:rsidRDefault="00442DAD" w:rsidP="00175016">
      <w:pPr>
        <w:spacing w:after="0" w:line="240" w:lineRule="auto"/>
        <w:ind w:left="0" w:right="0" w:firstLine="0"/>
        <w:rPr>
          <w:sz w:val="22"/>
        </w:rPr>
      </w:pPr>
      <w:r>
        <w:rPr>
          <w:sz w:val="22"/>
        </w:rPr>
        <w:br w:type="column"/>
      </w:r>
    </w:p>
    <w:p w14:paraId="0C275557" w14:textId="77777777" w:rsidR="00175016" w:rsidRPr="00442DAD" w:rsidRDefault="00175016" w:rsidP="00175016">
      <w:pPr>
        <w:spacing w:after="0" w:line="240" w:lineRule="auto"/>
        <w:ind w:left="0" w:right="0" w:firstLine="0"/>
        <w:rPr>
          <w:b/>
          <w:sz w:val="22"/>
        </w:rPr>
      </w:pPr>
      <w:r w:rsidRPr="00442DAD">
        <w:rPr>
          <w:b/>
          <w:sz w:val="22"/>
        </w:rPr>
        <w:t>Primer Informe del Fiscal Anticorrupción</w:t>
      </w:r>
    </w:p>
    <w:p w14:paraId="5C01B083" w14:textId="77777777" w:rsidR="00175016" w:rsidRPr="00442DAD" w:rsidRDefault="00175016" w:rsidP="00175016">
      <w:pPr>
        <w:spacing w:after="0" w:line="240" w:lineRule="auto"/>
        <w:ind w:left="0" w:right="0" w:firstLine="0"/>
        <w:rPr>
          <w:sz w:val="22"/>
        </w:rPr>
      </w:pPr>
      <w:r w:rsidRPr="00442DAD">
        <w:rPr>
          <w:b/>
          <w:sz w:val="22"/>
        </w:rPr>
        <w:t xml:space="preserve">Artículo Quinto. </w:t>
      </w:r>
      <w:r w:rsidRPr="00442DAD">
        <w:rPr>
          <w:sz w:val="22"/>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47DD7D7D" w14:textId="77777777" w:rsidR="00175016" w:rsidRPr="00442DAD" w:rsidRDefault="00175016" w:rsidP="00175016">
      <w:pPr>
        <w:spacing w:after="0" w:line="240" w:lineRule="auto"/>
        <w:ind w:left="0" w:right="0" w:firstLine="0"/>
        <w:rPr>
          <w:sz w:val="22"/>
        </w:rPr>
      </w:pPr>
    </w:p>
    <w:p w14:paraId="1723ED78" w14:textId="77777777" w:rsidR="00175016" w:rsidRPr="00442DAD" w:rsidRDefault="00175016" w:rsidP="00175016">
      <w:pPr>
        <w:spacing w:after="0" w:line="240" w:lineRule="auto"/>
        <w:ind w:left="0" w:right="0" w:firstLine="0"/>
        <w:rPr>
          <w:b/>
          <w:sz w:val="22"/>
        </w:rPr>
      </w:pPr>
      <w:r w:rsidRPr="00442DAD">
        <w:rPr>
          <w:b/>
          <w:sz w:val="22"/>
        </w:rPr>
        <w:t xml:space="preserve">Cálculo del presupuesto </w:t>
      </w:r>
    </w:p>
    <w:p w14:paraId="5859CBE4" w14:textId="77777777" w:rsidR="00175016" w:rsidRPr="00442DAD" w:rsidRDefault="00175016" w:rsidP="00175016">
      <w:pPr>
        <w:spacing w:after="0" w:line="240" w:lineRule="auto"/>
        <w:ind w:left="0" w:right="0" w:firstLine="0"/>
        <w:rPr>
          <w:b/>
          <w:sz w:val="22"/>
        </w:rPr>
      </w:pPr>
      <w:r w:rsidRPr="00442DAD">
        <w:rPr>
          <w:b/>
          <w:sz w:val="22"/>
        </w:rPr>
        <w:t xml:space="preserve">Artículo Sexto. </w:t>
      </w:r>
      <w:r w:rsidRPr="00442DAD">
        <w:rPr>
          <w:sz w:val="22"/>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07EFC59E" w14:textId="77777777" w:rsidR="00175016" w:rsidRPr="00442DAD" w:rsidRDefault="00175016" w:rsidP="00175016">
      <w:pPr>
        <w:spacing w:after="0" w:line="240" w:lineRule="auto"/>
        <w:ind w:left="0" w:right="0" w:firstLine="0"/>
        <w:jc w:val="center"/>
        <w:rPr>
          <w:b/>
          <w:sz w:val="22"/>
        </w:rPr>
      </w:pPr>
    </w:p>
    <w:p w14:paraId="147D056F" w14:textId="77777777" w:rsidR="00175016" w:rsidRPr="00442DAD" w:rsidRDefault="00175016" w:rsidP="00175016">
      <w:pPr>
        <w:spacing w:after="0" w:line="240" w:lineRule="auto"/>
        <w:ind w:left="0" w:right="0" w:firstLine="0"/>
        <w:rPr>
          <w:b/>
          <w:bCs/>
          <w:sz w:val="22"/>
        </w:rPr>
      </w:pPr>
      <w:r w:rsidRPr="00442DAD">
        <w:rPr>
          <w:b/>
          <w:bCs/>
          <w:sz w:val="22"/>
        </w:rPr>
        <w:t xml:space="preserve">DADO EN LA SEDE DEL RECINTO DEL PODER LEGISLATIVO EN LA CIUDAD DE MÉRIDA, YUCATÁN, ESTADOS UNIDOS MEXICANOS A LOS VEINTE DÍAS DEL MES DE JUNIO DEL AÑO DOS MIL VEINTICUATRO. PRESIDENTE DIPUTADO LUIS RENÉ FERNÁNDEZ </w:t>
      </w:r>
      <w:proofErr w:type="gramStart"/>
      <w:r w:rsidRPr="00442DAD">
        <w:rPr>
          <w:b/>
          <w:bCs/>
          <w:sz w:val="22"/>
        </w:rPr>
        <w:t>VIDAL.-</w:t>
      </w:r>
      <w:proofErr w:type="gramEnd"/>
      <w:r w:rsidRPr="00442DAD">
        <w:rPr>
          <w:b/>
          <w:bCs/>
          <w:sz w:val="22"/>
        </w:rPr>
        <w:t xml:space="preserve"> SECRETARIA DIPUTADA KARLA VANESSA SALAZAR GONZÁLEZ.- SECRETARIA DIPUTADA RUBÍ ARGELIA BE CHAN.- RÚBRICAS.”</w:t>
      </w:r>
    </w:p>
    <w:p w14:paraId="1B462E4C" w14:textId="77777777" w:rsidR="00175016" w:rsidRPr="00442DAD" w:rsidRDefault="00175016" w:rsidP="00175016">
      <w:pPr>
        <w:spacing w:after="0" w:line="240" w:lineRule="auto"/>
        <w:ind w:left="0" w:right="0" w:firstLine="0"/>
        <w:rPr>
          <w:b/>
          <w:bCs/>
          <w:sz w:val="22"/>
        </w:rPr>
      </w:pPr>
    </w:p>
    <w:p w14:paraId="6E6ACB36" w14:textId="77777777" w:rsidR="00175016" w:rsidRPr="007A194B" w:rsidRDefault="00175016" w:rsidP="00175016">
      <w:pPr>
        <w:spacing w:after="0" w:line="240" w:lineRule="auto"/>
        <w:ind w:left="0" w:right="0" w:firstLine="0"/>
        <w:rPr>
          <w:sz w:val="22"/>
        </w:rPr>
      </w:pPr>
      <w:r w:rsidRPr="007A194B">
        <w:rPr>
          <w:sz w:val="22"/>
        </w:rPr>
        <w:t xml:space="preserve">Y, por tanto, mando se imprima, publique y circule para su conocimiento y debido cumplimiento. </w:t>
      </w:r>
    </w:p>
    <w:p w14:paraId="1202B9E6" w14:textId="77777777" w:rsidR="00175016" w:rsidRPr="007A194B" w:rsidRDefault="00175016" w:rsidP="00175016">
      <w:pPr>
        <w:spacing w:after="0" w:line="240" w:lineRule="auto"/>
        <w:ind w:left="0" w:right="0" w:firstLine="0"/>
        <w:rPr>
          <w:sz w:val="22"/>
        </w:rPr>
      </w:pPr>
    </w:p>
    <w:p w14:paraId="0DA279F6" w14:textId="2ABBECC7" w:rsidR="00175016" w:rsidRPr="007A194B" w:rsidRDefault="00175016" w:rsidP="00175016">
      <w:pPr>
        <w:spacing w:after="0" w:line="240" w:lineRule="auto"/>
        <w:ind w:left="0" w:right="0" w:firstLine="0"/>
        <w:rPr>
          <w:sz w:val="22"/>
        </w:rPr>
      </w:pPr>
      <w:r w:rsidRPr="007A194B">
        <w:rPr>
          <w:sz w:val="22"/>
        </w:rPr>
        <w:t xml:space="preserve">Se expide este decreto en la sede del Poder Ejecutivo, en Mérida, Yucatán, a </w:t>
      </w:r>
      <w:r w:rsidR="007A194B" w:rsidRPr="007A194B">
        <w:rPr>
          <w:sz w:val="22"/>
        </w:rPr>
        <w:t>22</w:t>
      </w:r>
      <w:r w:rsidRPr="007A194B">
        <w:rPr>
          <w:sz w:val="22"/>
        </w:rPr>
        <w:t xml:space="preserve"> de </w:t>
      </w:r>
      <w:r w:rsidR="007A194B" w:rsidRPr="007A194B">
        <w:rPr>
          <w:sz w:val="22"/>
        </w:rPr>
        <w:t>Julio</w:t>
      </w:r>
      <w:r w:rsidRPr="007A194B">
        <w:rPr>
          <w:sz w:val="22"/>
        </w:rPr>
        <w:t xml:space="preserve"> de 2024.</w:t>
      </w:r>
    </w:p>
    <w:p w14:paraId="2D2D77D5" w14:textId="77777777" w:rsidR="00175016" w:rsidRPr="007A194B" w:rsidRDefault="00175016" w:rsidP="00175016">
      <w:pPr>
        <w:spacing w:after="0" w:line="240" w:lineRule="auto"/>
        <w:ind w:left="0" w:right="0" w:firstLine="0"/>
        <w:rPr>
          <w:sz w:val="22"/>
        </w:rPr>
      </w:pPr>
    </w:p>
    <w:p w14:paraId="445AF953" w14:textId="77777777" w:rsidR="00175016" w:rsidRPr="007A194B" w:rsidRDefault="00175016" w:rsidP="00175016">
      <w:pPr>
        <w:spacing w:after="0" w:line="240" w:lineRule="auto"/>
        <w:ind w:left="0" w:right="0" w:firstLine="0"/>
        <w:jc w:val="center"/>
        <w:rPr>
          <w:sz w:val="22"/>
        </w:rPr>
      </w:pPr>
      <w:proofErr w:type="gramStart"/>
      <w:r w:rsidRPr="007A194B">
        <w:rPr>
          <w:b/>
          <w:sz w:val="22"/>
        </w:rPr>
        <w:t>( RÚBRICA</w:t>
      </w:r>
      <w:proofErr w:type="gramEnd"/>
      <w:r w:rsidRPr="007A194B">
        <w:rPr>
          <w:b/>
          <w:sz w:val="22"/>
        </w:rPr>
        <w:t xml:space="preserve"> ) </w:t>
      </w:r>
    </w:p>
    <w:p w14:paraId="711BC1E9" w14:textId="77777777" w:rsidR="00175016" w:rsidRPr="007A194B" w:rsidRDefault="00175016" w:rsidP="00175016">
      <w:pPr>
        <w:spacing w:after="0" w:line="240" w:lineRule="auto"/>
        <w:ind w:left="0" w:right="0" w:firstLine="0"/>
        <w:jc w:val="center"/>
        <w:rPr>
          <w:sz w:val="22"/>
        </w:rPr>
      </w:pPr>
      <w:r w:rsidRPr="007A194B">
        <w:rPr>
          <w:b/>
          <w:sz w:val="22"/>
        </w:rPr>
        <w:t xml:space="preserve"> </w:t>
      </w:r>
    </w:p>
    <w:p w14:paraId="50EB02E7" w14:textId="77777777" w:rsidR="00175016" w:rsidRPr="007A194B" w:rsidRDefault="00175016" w:rsidP="00175016">
      <w:pPr>
        <w:spacing w:after="0" w:line="240" w:lineRule="auto"/>
        <w:ind w:left="0" w:right="0" w:firstLine="0"/>
        <w:jc w:val="center"/>
        <w:rPr>
          <w:sz w:val="22"/>
        </w:rPr>
      </w:pPr>
      <w:r w:rsidRPr="007A194B">
        <w:rPr>
          <w:b/>
          <w:sz w:val="22"/>
        </w:rPr>
        <w:t xml:space="preserve">Lic. Mauricio Vila Dosal </w:t>
      </w:r>
    </w:p>
    <w:p w14:paraId="62DB2A1D" w14:textId="77777777" w:rsidR="00175016" w:rsidRPr="007A194B" w:rsidRDefault="00175016" w:rsidP="00175016">
      <w:pPr>
        <w:spacing w:after="0" w:line="240" w:lineRule="auto"/>
        <w:ind w:left="0" w:right="0" w:firstLine="0"/>
        <w:jc w:val="center"/>
        <w:rPr>
          <w:sz w:val="22"/>
        </w:rPr>
      </w:pPr>
      <w:r w:rsidRPr="007A194B">
        <w:rPr>
          <w:b/>
          <w:sz w:val="22"/>
        </w:rPr>
        <w:t xml:space="preserve">Gobernador del Estado de Yucatán </w:t>
      </w:r>
    </w:p>
    <w:p w14:paraId="0CEB7E58" w14:textId="77777777" w:rsidR="00175016" w:rsidRPr="007A194B" w:rsidRDefault="00175016" w:rsidP="00175016">
      <w:pPr>
        <w:spacing w:after="0" w:line="240" w:lineRule="auto"/>
        <w:ind w:left="0" w:right="0" w:firstLine="0"/>
        <w:rPr>
          <w:sz w:val="22"/>
        </w:rPr>
      </w:pPr>
      <w:r w:rsidRPr="007A194B">
        <w:rPr>
          <w:b/>
          <w:sz w:val="22"/>
        </w:rPr>
        <w:t xml:space="preserve"> </w:t>
      </w:r>
    </w:p>
    <w:p w14:paraId="4DD2CFB5" w14:textId="17EDFC8E" w:rsidR="00175016" w:rsidRPr="007A194B" w:rsidRDefault="00175016" w:rsidP="00175016">
      <w:pPr>
        <w:spacing w:after="0" w:line="240" w:lineRule="auto"/>
        <w:ind w:left="0" w:right="0" w:firstLine="0"/>
        <w:rPr>
          <w:sz w:val="22"/>
        </w:rPr>
      </w:pPr>
      <w:r w:rsidRPr="007A194B">
        <w:rPr>
          <w:b/>
          <w:sz w:val="22"/>
        </w:rPr>
        <w:t xml:space="preserve">                  </w:t>
      </w:r>
      <w:proofErr w:type="gramStart"/>
      <w:r w:rsidRPr="007A194B">
        <w:rPr>
          <w:b/>
          <w:sz w:val="22"/>
        </w:rPr>
        <w:t>( RÚBRICA</w:t>
      </w:r>
      <w:proofErr w:type="gramEnd"/>
      <w:r w:rsidRPr="007A194B">
        <w:rPr>
          <w:b/>
          <w:sz w:val="22"/>
        </w:rPr>
        <w:t xml:space="preserve"> ) </w:t>
      </w:r>
    </w:p>
    <w:p w14:paraId="2B772C72" w14:textId="77777777" w:rsidR="00175016" w:rsidRPr="007A194B" w:rsidRDefault="00175016" w:rsidP="00175016">
      <w:pPr>
        <w:spacing w:after="0" w:line="240" w:lineRule="auto"/>
        <w:ind w:left="0" w:right="0" w:firstLine="0"/>
        <w:rPr>
          <w:sz w:val="22"/>
        </w:rPr>
      </w:pPr>
      <w:r w:rsidRPr="007A194B">
        <w:rPr>
          <w:b/>
          <w:sz w:val="22"/>
        </w:rPr>
        <w:t xml:space="preserve"> </w:t>
      </w:r>
    </w:p>
    <w:p w14:paraId="15F0D527" w14:textId="77777777" w:rsidR="00175016" w:rsidRPr="007A194B" w:rsidRDefault="00175016" w:rsidP="00175016">
      <w:pPr>
        <w:spacing w:after="0" w:line="240" w:lineRule="auto"/>
        <w:ind w:left="0" w:right="0" w:firstLine="0"/>
        <w:rPr>
          <w:b/>
          <w:sz w:val="22"/>
        </w:rPr>
      </w:pPr>
      <w:r w:rsidRPr="007A194B">
        <w:rPr>
          <w:b/>
          <w:sz w:val="22"/>
        </w:rPr>
        <w:t xml:space="preserve">Abog. María Dolores Fritz Sierra </w:t>
      </w:r>
    </w:p>
    <w:p w14:paraId="69424225" w14:textId="77777777" w:rsidR="00606D97" w:rsidRPr="00442DAD" w:rsidRDefault="00175016" w:rsidP="00606D97">
      <w:pPr>
        <w:spacing w:after="0" w:line="240" w:lineRule="auto"/>
        <w:ind w:right="50"/>
        <w:rPr>
          <w:b/>
          <w:sz w:val="22"/>
        </w:rPr>
      </w:pPr>
      <w:r w:rsidRPr="007A194B">
        <w:rPr>
          <w:b/>
          <w:sz w:val="22"/>
        </w:rPr>
        <w:t>Secretaria general de Gobierno</w:t>
      </w:r>
      <w:bookmarkEnd w:id="0"/>
    </w:p>
    <w:p w14:paraId="6F635C3E" w14:textId="0EC651F1" w:rsidR="00AC313C" w:rsidRPr="00AC313C" w:rsidRDefault="00B44E7C" w:rsidP="00606D97">
      <w:pPr>
        <w:spacing w:after="0" w:line="240" w:lineRule="auto"/>
        <w:ind w:right="50"/>
        <w:jc w:val="center"/>
        <w:rPr>
          <w:b/>
          <w:sz w:val="22"/>
          <w:lang w:val="pt-BR"/>
        </w:rPr>
      </w:pPr>
      <w:r>
        <w:rPr>
          <w:b/>
          <w:sz w:val="21"/>
          <w:szCs w:val="21"/>
        </w:rPr>
        <w:br w:type="column"/>
      </w:r>
      <w:r w:rsidR="00AC313C" w:rsidRPr="00AC313C">
        <w:rPr>
          <w:b/>
          <w:sz w:val="22"/>
          <w:lang w:val="pt-BR"/>
        </w:rPr>
        <w:lastRenderedPageBreak/>
        <w:t>APÉNDICE</w:t>
      </w:r>
    </w:p>
    <w:p w14:paraId="51D6BA8C" w14:textId="77777777" w:rsidR="00AC313C" w:rsidRPr="00AC313C" w:rsidRDefault="00AC313C" w:rsidP="00AC313C">
      <w:pPr>
        <w:spacing w:after="0"/>
        <w:jc w:val="center"/>
        <w:rPr>
          <w:b/>
          <w:sz w:val="22"/>
          <w:lang w:val="pt-BR"/>
        </w:rPr>
      </w:pPr>
    </w:p>
    <w:p w14:paraId="35BF68CC" w14:textId="77777777" w:rsidR="00AC313C" w:rsidRPr="00AC313C" w:rsidRDefault="00AC313C" w:rsidP="002D475F">
      <w:pPr>
        <w:spacing w:after="0" w:line="240" w:lineRule="auto"/>
        <w:ind w:left="0"/>
        <w:rPr>
          <w:b/>
          <w:sz w:val="22"/>
        </w:rPr>
      </w:pPr>
      <w:r w:rsidRPr="00AC313C">
        <w:rPr>
          <w:b/>
          <w:sz w:val="22"/>
        </w:rPr>
        <w:t xml:space="preserve">Listado de los decretos que derogaron, adicionaron o reformaron diversos artículos de la </w:t>
      </w:r>
      <w:r w:rsidR="002D475F">
        <w:rPr>
          <w:b/>
          <w:sz w:val="22"/>
        </w:rPr>
        <w:t>Ley para la Protección de las Personas que intervienen en el Proceso Penal del Estado de Yucatán.</w:t>
      </w:r>
    </w:p>
    <w:p w14:paraId="0B242F15" w14:textId="77777777" w:rsidR="00AC313C" w:rsidRPr="00AC313C" w:rsidRDefault="00AC313C" w:rsidP="00AC313C">
      <w:pPr>
        <w:spacing w:after="0" w:line="360" w:lineRule="auto"/>
        <w:jc w:val="center"/>
        <w:rPr>
          <w:b/>
          <w:sz w:val="22"/>
        </w:rPr>
      </w:pPr>
    </w:p>
    <w:tbl>
      <w:tblPr>
        <w:tblW w:w="47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5"/>
        <w:gridCol w:w="1449"/>
        <w:gridCol w:w="2800"/>
      </w:tblGrid>
      <w:tr w:rsidR="00AC313C" w:rsidRPr="001B038D" w14:paraId="0D8BC0F1" w14:textId="77777777" w:rsidTr="00CF7BC6">
        <w:trPr>
          <w:tblHeader/>
          <w:jc w:val="center"/>
        </w:trPr>
        <w:tc>
          <w:tcPr>
            <w:tcW w:w="2499" w:type="pct"/>
            <w:shd w:val="pct12" w:color="auto" w:fill="auto"/>
          </w:tcPr>
          <w:p w14:paraId="062EEB5C" w14:textId="77777777" w:rsidR="00AC313C" w:rsidRPr="001B038D" w:rsidRDefault="00AC313C" w:rsidP="00175016">
            <w:pPr>
              <w:widowControl w:val="0"/>
              <w:spacing w:after="0" w:line="240" w:lineRule="auto"/>
              <w:rPr>
                <w:b/>
                <w:sz w:val="22"/>
              </w:rPr>
            </w:pPr>
          </w:p>
          <w:p w14:paraId="5107DAC6" w14:textId="77777777" w:rsidR="00AC313C" w:rsidRPr="001B038D" w:rsidRDefault="00AC313C" w:rsidP="00175016">
            <w:pPr>
              <w:widowControl w:val="0"/>
              <w:spacing w:after="0" w:line="240" w:lineRule="auto"/>
              <w:ind w:left="64"/>
              <w:jc w:val="center"/>
              <w:rPr>
                <w:b/>
                <w:sz w:val="22"/>
              </w:rPr>
            </w:pPr>
            <w:r w:rsidRPr="001B038D">
              <w:rPr>
                <w:b/>
                <w:sz w:val="22"/>
              </w:rPr>
              <w:t>REFORMAS</w:t>
            </w:r>
          </w:p>
        </w:tc>
        <w:tc>
          <w:tcPr>
            <w:tcW w:w="853" w:type="pct"/>
            <w:shd w:val="pct12" w:color="auto" w:fill="auto"/>
          </w:tcPr>
          <w:p w14:paraId="3560BA2B" w14:textId="77777777" w:rsidR="00AC313C" w:rsidRPr="001B038D" w:rsidRDefault="00AC313C" w:rsidP="00175016">
            <w:pPr>
              <w:widowControl w:val="0"/>
              <w:spacing w:after="0" w:line="240" w:lineRule="auto"/>
              <w:rPr>
                <w:b/>
                <w:sz w:val="22"/>
              </w:rPr>
            </w:pPr>
          </w:p>
          <w:p w14:paraId="5AD2CE19" w14:textId="77777777" w:rsidR="00AC313C" w:rsidRPr="001B038D" w:rsidRDefault="00AC313C" w:rsidP="00175016">
            <w:pPr>
              <w:widowControl w:val="0"/>
              <w:spacing w:after="0" w:line="240" w:lineRule="auto"/>
              <w:ind w:left="56"/>
              <w:jc w:val="center"/>
              <w:rPr>
                <w:b/>
                <w:sz w:val="22"/>
              </w:rPr>
            </w:pPr>
            <w:r w:rsidRPr="001B038D">
              <w:rPr>
                <w:b/>
                <w:sz w:val="22"/>
              </w:rPr>
              <w:t>DECRETO</w:t>
            </w:r>
          </w:p>
        </w:tc>
        <w:tc>
          <w:tcPr>
            <w:tcW w:w="1648" w:type="pct"/>
            <w:shd w:val="pct12" w:color="auto" w:fill="auto"/>
          </w:tcPr>
          <w:p w14:paraId="6439840D" w14:textId="77777777" w:rsidR="00AC313C" w:rsidRPr="001B038D" w:rsidRDefault="00AC313C" w:rsidP="00175016">
            <w:pPr>
              <w:widowControl w:val="0"/>
              <w:spacing w:after="0" w:line="240" w:lineRule="auto"/>
              <w:ind w:left="38"/>
              <w:rPr>
                <w:b/>
                <w:sz w:val="22"/>
              </w:rPr>
            </w:pPr>
            <w:r w:rsidRPr="001B038D">
              <w:rPr>
                <w:b/>
                <w:sz w:val="22"/>
              </w:rPr>
              <w:t>FECHA DE PUBLICACIÓN EN EL DIARIO OFICIAL DEL GOBIERNO DEL ESTADO</w:t>
            </w:r>
          </w:p>
        </w:tc>
      </w:tr>
      <w:tr w:rsidR="00AC313C" w:rsidRPr="001B038D" w14:paraId="3948DBFA" w14:textId="77777777" w:rsidTr="00CF7BC6">
        <w:trPr>
          <w:jc w:val="center"/>
        </w:trPr>
        <w:tc>
          <w:tcPr>
            <w:tcW w:w="2499" w:type="pct"/>
          </w:tcPr>
          <w:p w14:paraId="45758556" w14:textId="77777777" w:rsidR="00AC313C" w:rsidRPr="001B038D" w:rsidRDefault="00AC313C" w:rsidP="00175016">
            <w:pPr>
              <w:widowControl w:val="0"/>
              <w:autoSpaceDE w:val="0"/>
              <w:autoSpaceDN w:val="0"/>
              <w:adjustRightInd w:val="0"/>
              <w:spacing w:after="0" w:line="240" w:lineRule="auto"/>
              <w:ind w:left="0" w:right="0"/>
              <w:rPr>
                <w:sz w:val="22"/>
              </w:rPr>
            </w:pPr>
            <w:r w:rsidRPr="001B038D">
              <w:rPr>
                <w:sz w:val="22"/>
              </w:rPr>
              <w:t>Ley de Protección a Testigos y Terceros Involucrados en el Proceso Penal para el Estado de Yucatán</w:t>
            </w:r>
            <w:r w:rsidR="00512053" w:rsidRPr="001B038D">
              <w:rPr>
                <w:sz w:val="22"/>
              </w:rPr>
              <w:t>.</w:t>
            </w:r>
          </w:p>
          <w:p w14:paraId="4F860F6D" w14:textId="71FEC398" w:rsidR="000B3427" w:rsidRPr="000B3427" w:rsidRDefault="00512053" w:rsidP="00175016">
            <w:pPr>
              <w:widowControl w:val="0"/>
              <w:autoSpaceDE w:val="0"/>
              <w:autoSpaceDN w:val="0"/>
              <w:adjustRightInd w:val="0"/>
              <w:spacing w:after="0" w:line="240" w:lineRule="auto"/>
              <w:ind w:left="0" w:right="0"/>
              <w:rPr>
                <w:sz w:val="22"/>
              </w:rPr>
            </w:pPr>
            <w:r w:rsidRPr="001B038D">
              <w:rPr>
                <w:sz w:val="22"/>
              </w:rPr>
              <w:t xml:space="preserve">(Abrogada en fecha </w:t>
            </w:r>
            <w:r w:rsidR="00D975A6" w:rsidRPr="001B038D">
              <w:rPr>
                <w:sz w:val="22"/>
              </w:rPr>
              <w:t>1 de octubre</w:t>
            </w:r>
            <w:r w:rsidRPr="001B038D">
              <w:rPr>
                <w:sz w:val="22"/>
              </w:rPr>
              <w:t xml:space="preserve"> de</w:t>
            </w:r>
            <w:r w:rsidR="00D975A6" w:rsidRPr="001B038D">
              <w:rPr>
                <w:sz w:val="22"/>
              </w:rPr>
              <w:t xml:space="preserve"> </w:t>
            </w:r>
            <w:r w:rsidRPr="001B038D">
              <w:rPr>
                <w:sz w:val="22"/>
              </w:rPr>
              <w:t>2016</w:t>
            </w:r>
            <w:r w:rsidR="000B3427">
              <w:rPr>
                <w:sz w:val="22"/>
              </w:rPr>
              <w:t xml:space="preserve"> de acuerdo con el Transitorio Primero del decreto 375</w:t>
            </w:r>
            <w:r w:rsidRPr="001B038D">
              <w:rPr>
                <w:sz w:val="22"/>
              </w:rPr>
              <w:t>)</w:t>
            </w:r>
          </w:p>
        </w:tc>
        <w:tc>
          <w:tcPr>
            <w:tcW w:w="853" w:type="pct"/>
          </w:tcPr>
          <w:p w14:paraId="650AA91A" w14:textId="77777777" w:rsidR="00AC313C" w:rsidRPr="001B038D" w:rsidRDefault="00AC313C" w:rsidP="00175016">
            <w:pPr>
              <w:widowControl w:val="0"/>
              <w:spacing w:after="0" w:line="-312" w:lineRule="auto"/>
              <w:ind w:left="71"/>
              <w:jc w:val="center"/>
              <w:rPr>
                <w:b/>
                <w:sz w:val="22"/>
              </w:rPr>
            </w:pPr>
          </w:p>
          <w:p w14:paraId="650648D9" w14:textId="77777777" w:rsidR="00AC313C" w:rsidRPr="001B038D" w:rsidRDefault="00512053" w:rsidP="00175016">
            <w:pPr>
              <w:widowControl w:val="0"/>
              <w:spacing w:after="0" w:line="-312" w:lineRule="auto"/>
              <w:ind w:left="71"/>
              <w:jc w:val="center"/>
              <w:rPr>
                <w:b/>
                <w:sz w:val="22"/>
              </w:rPr>
            </w:pPr>
            <w:r w:rsidRPr="001B038D">
              <w:rPr>
                <w:b/>
                <w:sz w:val="22"/>
              </w:rPr>
              <w:t>490</w:t>
            </w:r>
          </w:p>
        </w:tc>
        <w:tc>
          <w:tcPr>
            <w:tcW w:w="1648" w:type="pct"/>
          </w:tcPr>
          <w:p w14:paraId="3D259715" w14:textId="77777777" w:rsidR="00AC313C" w:rsidRPr="001B038D" w:rsidRDefault="00AC313C" w:rsidP="00175016">
            <w:pPr>
              <w:widowControl w:val="0"/>
              <w:spacing w:after="0" w:line="-312" w:lineRule="auto"/>
              <w:ind w:left="38"/>
              <w:rPr>
                <w:b/>
                <w:sz w:val="22"/>
              </w:rPr>
            </w:pPr>
          </w:p>
          <w:p w14:paraId="6621C9D5" w14:textId="77777777" w:rsidR="00AC313C" w:rsidRPr="001B038D" w:rsidRDefault="00512053" w:rsidP="00175016">
            <w:pPr>
              <w:widowControl w:val="0"/>
              <w:spacing w:after="0" w:line="-312" w:lineRule="auto"/>
              <w:ind w:left="38"/>
              <w:jc w:val="center"/>
              <w:rPr>
                <w:b/>
                <w:sz w:val="22"/>
              </w:rPr>
            </w:pPr>
            <w:r w:rsidRPr="001B038D">
              <w:rPr>
                <w:b/>
                <w:sz w:val="22"/>
              </w:rPr>
              <w:t>04</w:t>
            </w:r>
            <w:r w:rsidR="00AC313C" w:rsidRPr="001B038D">
              <w:rPr>
                <w:b/>
                <w:sz w:val="22"/>
              </w:rPr>
              <w:t>/</w:t>
            </w:r>
            <w:r w:rsidRPr="001B038D">
              <w:rPr>
                <w:b/>
                <w:sz w:val="22"/>
              </w:rPr>
              <w:t>I</w:t>
            </w:r>
            <w:r w:rsidR="00AC313C" w:rsidRPr="001B038D">
              <w:rPr>
                <w:b/>
                <w:sz w:val="22"/>
              </w:rPr>
              <w:t>/20</w:t>
            </w:r>
            <w:r w:rsidRPr="001B038D">
              <w:rPr>
                <w:b/>
                <w:sz w:val="22"/>
              </w:rPr>
              <w:t>12</w:t>
            </w:r>
          </w:p>
        </w:tc>
      </w:tr>
      <w:tr w:rsidR="00AC313C" w:rsidRPr="001B038D" w14:paraId="14D602A6" w14:textId="77777777" w:rsidTr="00CF7BC6">
        <w:trPr>
          <w:jc w:val="center"/>
        </w:trPr>
        <w:tc>
          <w:tcPr>
            <w:tcW w:w="2499" w:type="pct"/>
          </w:tcPr>
          <w:p w14:paraId="1C3EB2EF" w14:textId="55A28851" w:rsidR="00512053" w:rsidRPr="001B038D" w:rsidRDefault="00512053" w:rsidP="00175016">
            <w:pPr>
              <w:widowControl w:val="0"/>
              <w:spacing w:after="0" w:line="240" w:lineRule="auto"/>
              <w:ind w:left="64"/>
              <w:rPr>
                <w:sz w:val="22"/>
              </w:rPr>
            </w:pPr>
            <w:r w:rsidRPr="001B038D">
              <w:rPr>
                <w:sz w:val="22"/>
              </w:rPr>
              <w:t>Ley para la Protección de las Personas que intervienen en el Proceso Penal del Estado de Yucatán.</w:t>
            </w:r>
          </w:p>
        </w:tc>
        <w:tc>
          <w:tcPr>
            <w:tcW w:w="853" w:type="pct"/>
          </w:tcPr>
          <w:p w14:paraId="2C632EC0" w14:textId="77777777" w:rsidR="00AC313C" w:rsidRPr="001B038D" w:rsidRDefault="00AC313C" w:rsidP="00175016">
            <w:pPr>
              <w:widowControl w:val="0"/>
              <w:spacing w:after="0" w:line="-312" w:lineRule="auto"/>
              <w:ind w:left="71"/>
              <w:jc w:val="center"/>
              <w:rPr>
                <w:b/>
                <w:sz w:val="22"/>
              </w:rPr>
            </w:pPr>
          </w:p>
          <w:p w14:paraId="740550DE" w14:textId="77777777" w:rsidR="00512053" w:rsidRPr="001B038D" w:rsidRDefault="00512053" w:rsidP="00175016">
            <w:pPr>
              <w:widowControl w:val="0"/>
              <w:spacing w:after="0" w:line="-312" w:lineRule="auto"/>
              <w:ind w:left="71"/>
              <w:jc w:val="center"/>
              <w:rPr>
                <w:b/>
                <w:sz w:val="22"/>
              </w:rPr>
            </w:pPr>
            <w:r w:rsidRPr="001B038D">
              <w:rPr>
                <w:b/>
                <w:sz w:val="22"/>
              </w:rPr>
              <w:t>375</w:t>
            </w:r>
          </w:p>
        </w:tc>
        <w:tc>
          <w:tcPr>
            <w:tcW w:w="1648" w:type="pct"/>
          </w:tcPr>
          <w:p w14:paraId="0AFC3BAE" w14:textId="77777777" w:rsidR="00AC313C" w:rsidRPr="001B038D" w:rsidRDefault="00AC313C" w:rsidP="00175016">
            <w:pPr>
              <w:widowControl w:val="0"/>
              <w:spacing w:after="0" w:line="-312" w:lineRule="auto"/>
              <w:ind w:left="38"/>
              <w:jc w:val="center"/>
              <w:rPr>
                <w:b/>
                <w:sz w:val="22"/>
              </w:rPr>
            </w:pPr>
          </w:p>
          <w:p w14:paraId="098A2C66" w14:textId="77777777" w:rsidR="00512053" w:rsidRPr="001B038D" w:rsidRDefault="00512053" w:rsidP="00175016">
            <w:pPr>
              <w:widowControl w:val="0"/>
              <w:spacing w:after="0" w:line="-312" w:lineRule="auto"/>
              <w:ind w:left="38"/>
              <w:jc w:val="center"/>
              <w:rPr>
                <w:b/>
                <w:sz w:val="22"/>
              </w:rPr>
            </w:pPr>
            <w:r w:rsidRPr="001B038D">
              <w:rPr>
                <w:b/>
                <w:sz w:val="22"/>
              </w:rPr>
              <w:t>20/IV/2016</w:t>
            </w:r>
          </w:p>
        </w:tc>
      </w:tr>
      <w:tr w:rsidR="00C7021E" w:rsidRPr="001B038D" w14:paraId="2AED2322" w14:textId="77777777" w:rsidTr="00CF7BC6">
        <w:trPr>
          <w:jc w:val="center"/>
        </w:trPr>
        <w:tc>
          <w:tcPr>
            <w:tcW w:w="2499" w:type="pct"/>
          </w:tcPr>
          <w:p w14:paraId="66EAEEE4" w14:textId="57546D0E" w:rsidR="00C7021E" w:rsidRPr="001B038D" w:rsidRDefault="00C7021E" w:rsidP="00175016">
            <w:pPr>
              <w:widowControl w:val="0"/>
              <w:autoSpaceDE w:val="0"/>
              <w:autoSpaceDN w:val="0"/>
              <w:spacing w:after="0" w:line="240" w:lineRule="auto"/>
              <w:ind w:left="0" w:right="0" w:hanging="11"/>
              <w:rPr>
                <w:sz w:val="22"/>
              </w:rPr>
            </w:pPr>
            <w:r w:rsidRPr="00C7021E">
              <w:rPr>
                <w:rFonts w:eastAsia="Times New Roman"/>
                <w:b/>
                <w:color w:val="auto"/>
                <w:sz w:val="20"/>
                <w:szCs w:val="20"/>
                <w:lang w:val="es-ES_tradnl" w:eastAsia="es-ES"/>
              </w:rPr>
              <w:t>Artículo octavo.</w:t>
            </w:r>
            <w:r w:rsidRPr="00C7021E">
              <w:rPr>
                <w:rFonts w:eastAsia="Times New Roman"/>
                <w:color w:val="auto"/>
                <w:sz w:val="20"/>
                <w:szCs w:val="20"/>
                <w:lang w:val="es-ES_tradnl" w:eastAsia="es-ES"/>
              </w:rPr>
              <w:t xml:space="preserve"> Se reforma la fracción III del artículo 3 de la Ley para la Protección de las Personas que intervienen en el Proceso Penal del Estado de Yucatán</w:t>
            </w:r>
            <w:r>
              <w:rPr>
                <w:rFonts w:eastAsia="Times New Roman"/>
                <w:color w:val="auto"/>
                <w:sz w:val="20"/>
                <w:szCs w:val="20"/>
                <w:lang w:val="es-ES_tradnl" w:eastAsia="es-ES"/>
              </w:rPr>
              <w:t>.</w:t>
            </w:r>
          </w:p>
        </w:tc>
        <w:tc>
          <w:tcPr>
            <w:tcW w:w="853" w:type="pct"/>
          </w:tcPr>
          <w:p w14:paraId="5DDBA1A1" w14:textId="77777777" w:rsidR="00C7021E" w:rsidRDefault="00C7021E" w:rsidP="00175016">
            <w:pPr>
              <w:widowControl w:val="0"/>
              <w:spacing w:after="0" w:line="-312" w:lineRule="auto"/>
              <w:ind w:left="71"/>
              <w:jc w:val="center"/>
              <w:rPr>
                <w:b/>
                <w:sz w:val="22"/>
              </w:rPr>
            </w:pPr>
          </w:p>
          <w:p w14:paraId="4DD4808B" w14:textId="77777777" w:rsidR="00C7021E" w:rsidRDefault="00C7021E" w:rsidP="00175016">
            <w:pPr>
              <w:widowControl w:val="0"/>
              <w:spacing w:after="0" w:line="-312" w:lineRule="auto"/>
              <w:ind w:left="71"/>
              <w:jc w:val="center"/>
              <w:rPr>
                <w:b/>
                <w:sz w:val="22"/>
              </w:rPr>
            </w:pPr>
          </w:p>
          <w:p w14:paraId="6C543347" w14:textId="77777777" w:rsidR="00C7021E" w:rsidRPr="001B038D" w:rsidRDefault="00C7021E" w:rsidP="00175016">
            <w:pPr>
              <w:widowControl w:val="0"/>
              <w:spacing w:after="0" w:line="-312" w:lineRule="auto"/>
              <w:ind w:left="71"/>
              <w:jc w:val="center"/>
              <w:rPr>
                <w:b/>
                <w:sz w:val="22"/>
              </w:rPr>
            </w:pPr>
            <w:r>
              <w:rPr>
                <w:b/>
                <w:sz w:val="22"/>
              </w:rPr>
              <w:t>619</w:t>
            </w:r>
          </w:p>
        </w:tc>
        <w:tc>
          <w:tcPr>
            <w:tcW w:w="1648" w:type="pct"/>
          </w:tcPr>
          <w:p w14:paraId="75402260" w14:textId="77777777" w:rsidR="00C7021E" w:rsidRDefault="00C7021E" w:rsidP="00175016">
            <w:pPr>
              <w:widowControl w:val="0"/>
              <w:spacing w:after="0" w:line="-312" w:lineRule="auto"/>
              <w:ind w:left="38"/>
              <w:jc w:val="center"/>
              <w:rPr>
                <w:b/>
                <w:sz w:val="22"/>
              </w:rPr>
            </w:pPr>
          </w:p>
          <w:p w14:paraId="3873B92F" w14:textId="77777777" w:rsidR="00C7021E" w:rsidRDefault="00C7021E" w:rsidP="00175016">
            <w:pPr>
              <w:widowControl w:val="0"/>
              <w:spacing w:after="0" w:line="-312" w:lineRule="auto"/>
              <w:ind w:left="38"/>
              <w:jc w:val="center"/>
              <w:rPr>
                <w:b/>
                <w:sz w:val="22"/>
              </w:rPr>
            </w:pPr>
          </w:p>
          <w:p w14:paraId="4A9400BD" w14:textId="77777777" w:rsidR="00C7021E" w:rsidRPr="001B038D" w:rsidRDefault="00C7021E" w:rsidP="00175016">
            <w:pPr>
              <w:widowControl w:val="0"/>
              <w:spacing w:after="0" w:line="-312" w:lineRule="auto"/>
              <w:ind w:left="38"/>
              <w:jc w:val="center"/>
              <w:rPr>
                <w:b/>
                <w:sz w:val="22"/>
              </w:rPr>
            </w:pPr>
            <w:r>
              <w:rPr>
                <w:b/>
                <w:sz w:val="22"/>
              </w:rPr>
              <w:t>21/IV/2023</w:t>
            </w:r>
          </w:p>
        </w:tc>
      </w:tr>
      <w:tr w:rsidR="00CF7BC6" w:rsidRPr="001B038D" w14:paraId="06F4FD09" w14:textId="77777777" w:rsidTr="00175016">
        <w:trPr>
          <w:jc w:val="center"/>
        </w:trPr>
        <w:tc>
          <w:tcPr>
            <w:tcW w:w="2499" w:type="pct"/>
          </w:tcPr>
          <w:p w14:paraId="6669AC56" w14:textId="77777777" w:rsidR="00CF7BC6" w:rsidRPr="00CF7BC6" w:rsidRDefault="00CF7BC6" w:rsidP="00175016">
            <w:pPr>
              <w:widowControl w:val="0"/>
              <w:spacing w:after="0" w:line="240" w:lineRule="auto"/>
              <w:ind w:left="0" w:right="-6" w:firstLine="0"/>
              <w:rPr>
                <w:sz w:val="20"/>
                <w:szCs w:val="20"/>
              </w:rPr>
            </w:pPr>
            <w:r w:rsidRPr="00CF7BC6">
              <w:rPr>
                <w:sz w:val="20"/>
                <w:szCs w:val="20"/>
              </w:rPr>
              <w:t xml:space="preserve">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w:t>
            </w:r>
            <w:r w:rsidRPr="00CF7BC6">
              <w:rPr>
                <w:sz w:val="20"/>
                <w:szCs w:val="20"/>
              </w:rPr>
              <w:lastRenderedPageBreak/>
              <w:t>Municipios de Yucatán, y la Ley Orgánica del Poder Judicial del Estado de Yucatán, en materia de autonomía de la Fiscalía General del Estado de Yucatán</w:t>
            </w:r>
          </w:p>
        </w:tc>
        <w:tc>
          <w:tcPr>
            <w:tcW w:w="853" w:type="pct"/>
          </w:tcPr>
          <w:p w14:paraId="7F05490A" w14:textId="77777777" w:rsidR="00CF7BC6" w:rsidRDefault="00CF7BC6" w:rsidP="00175016">
            <w:pPr>
              <w:widowControl w:val="0"/>
              <w:spacing w:after="0" w:line="240" w:lineRule="auto"/>
              <w:ind w:left="0" w:right="-6"/>
              <w:jc w:val="center"/>
              <w:rPr>
                <w:b/>
                <w:bCs/>
                <w:szCs w:val="24"/>
              </w:rPr>
            </w:pPr>
          </w:p>
          <w:p w14:paraId="08CFF0C2" w14:textId="77777777" w:rsidR="00CF7BC6" w:rsidRDefault="00CF7BC6" w:rsidP="00175016">
            <w:pPr>
              <w:widowControl w:val="0"/>
              <w:spacing w:after="0" w:line="240" w:lineRule="auto"/>
              <w:ind w:left="0" w:right="-6"/>
              <w:jc w:val="center"/>
              <w:rPr>
                <w:b/>
                <w:bCs/>
                <w:szCs w:val="24"/>
              </w:rPr>
            </w:pPr>
          </w:p>
          <w:p w14:paraId="2C53FA26" w14:textId="77777777" w:rsidR="00CF7BC6" w:rsidRDefault="00CF7BC6" w:rsidP="00175016">
            <w:pPr>
              <w:widowControl w:val="0"/>
              <w:spacing w:after="0" w:line="240" w:lineRule="auto"/>
              <w:ind w:left="0" w:right="-6"/>
              <w:jc w:val="center"/>
              <w:rPr>
                <w:b/>
                <w:bCs/>
                <w:szCs w:val="24"/>
              </w:rPr>
            </w:pPr>
          </w:p>
          <w:p w14:paraId="2CB05C12" w14:textId="77777777" w:rsidR="00CF7BC6" w:rsidRDefault="00CF7BC6" w:rsidP="00175016">
            <w:pPr>
              <w:widowControl w:val="0"/>
              <w:spacing w:after="0" w:line="240" w:lineRule="auto"/>
              <w:ind w:left="0" w:right="-6"/>
              <w:jc w:val="center"/>
              <w:rPr>
                <w:b/>
                <w:bCs/>
                <w:szCs w:val="24"/>
              </w:rPr>
            </w:pPr>
          </w:p>
          <w:p w14:paraId="04C8F755" w14:textId="77777777" w:rsidR="00CF7BC6" w:rsidRDefault="00CF7BC6" w:rsidP="00175016">
            <w:pPr>
              <w:widowControl w:val="0"/>
              <w:spacing w:after="0" w:line="240" w:lineRule="auto"/>
              <w:ind w:left="0" w:right="-6"/>
              <w:jc w:val="center"/>
              <w:rPr>
                <w:b/>
                <w:bCs/>
                <w:szCs w:val="24"/>
              </w:rPr>
            </w:pPr>
          </w:p>
          <w:p w14:paraId="2CC534B9" w14:textId="77777777" w:rsidR="00CF7BC6" w:rsidRDefault="00CF7BC6" w:rsidP="00175016">
            <w:pPr>
              <w:widowControl w:val="0"/>
              <w:spacing w:after="0" w:line="240" w:lineRule="auto"/>
              <w:ind w:left="0" w:right="-6"/>
              <w:jc w:val="center"/>
              <w:rPr>
                <w:b/>
                <w:bCs/>
                <w:szCs w:val="24"/>
              </w:rPr>
            </w:pPr>
          </w:p>
          <w:p w14:paraId="24846391" w14:textId="77777777" w:rsidR="00CF7BC6" w:rsidRDefault="00CF7BC6" w:rsidP="00175016">
            <w:pPr>
              <w:widowControl w:val="0"/>
              <w:spacing w:after="0" w:line="240" w:lineRule="auto"/>
              <w:ind w:left="0" w:right="-6"/>
              <w:jc w:val="center"/>
              <w:rPr>
                <w:b/>
                <w:bCs/>
                <w:szCs w:val="24"/>
              </w:rPr>
            </w:pPr>
          </w:p>
          <w:p w14:paraId="05EC7AA9" w14:textId="77777777" w:rsidR="00CF7BC6" w:rsidRPr="00CF7BC6" w:rsidRDefault="00CF7BC6" w:rsidP="00175016">
            <w:pPr>
              <w:widowControl w:val="0"/>
              <w:spacing w:after="0" w:line="240" w:lineRule="auto"/>
              <w:ind w:left="0" w:right="-6"/>
              <w:jc w:val="center"/>
              <w:rPr>
                <w:b/>
                <w:bCs/>
                <w:szCs w:val="24"/>
              </w:rPr>
            </w:pPr>
            <w:r>
              <w:rPr>
                <w:b/>
                <w:bCs/>
                <w:szCs w:val="24"/>
              </w:rPr>
              <w:t>653</w:t>
            </w:r>
          </w:p>
        </w:tc>
        <w:tc>
          <w:tcPr>
            <w:tcW w:w="1648" w:type="pct"/>
          </w:tcPr>
          <w:p w14:paraId="5C2A55B9" w14:textId="77777777" w:rsidR="00CF7BC6" w:rsidRDefault="00CF7BC6" w:rsidP="00175016">
            <w:pPr>
              <w:widowControl w:val="0"/>
              <w:spacing w:after="0" w:line="240" w:lineRule="auto"/>
              <w:ind w:left="0" w:right="-6"/>
              <w:jc w:val="center"/>
              <w:rPr>
                <w:b/>
                <w:bCs/>
                <w:sz w:val="22"/>
              </w:rPr>
            </w:pPr>
          </w:p>
          <w:p w14:paraId="5F277A1D" w14:textId="77777777" w:rsidR="00CF7BC6" w:rsidRDefault="00CF7BC6" w:rsidP="00175016">
            <w:pPr>
              <w:widowControl w:val="0"/>
              <w:spacing w:after="0" w:line="240" w:lineRule="auto"/>
              <w:ind w:left="0" w:right="-6"/>
              <w:jc w:val="center"/>
              <w:rPr>
                <w:b/>
                <w:bCs/>
                <w:sz w:val="22"/>
              </w:rPr>
            </w:pPr>
          </w:p>
          <w:p w14:paraId="0884978F" w14:textId="77777777" w:rsidR="00CF7BC6" w:rsidRDefault="00CF7BC6" w:rsidP="00175016">
            <w:pPr>
              <w:widowControl w:val="0"/>
              <w:spacing w:after="0" w:line="240" w:lineRule="auto"/>
              <w:ind w:left="0" w:right="-6"/>
              <w:jc w:val="center"/>
              <w:rPr>
                <w:b/>
                <w:bCs/>
                <w:sz w:val="22"/>
              </w:rPr>
            </w:pPr>
          </w:p>
          <w:p w14:paraId="61B70770" w14:textId="77777777" w:rsidR="00CF7BC6" w:rsidRDefault="00CF7BC6" w:rsidP="00175016">
            <w:pPr>
              <w:widowControl w:val="0"/>
              <w:spacing w:after="0" w:line="240" w:lineRule="auto"/>
              <w:ind w:left="0" w:right="-6"/>
              <w:jc w:val="center"/>
              <w:rPr>
                <w:b/>
                <w:bCs/>
                <w:sz w:val="22"/>
              </w:rPr>
            </w:pPr>
          </w:p>
          <w:p w14:paraId="45A54042" w14:textId="77777777" w:rsidR="00CF7BC6" w:rsidRDefault="00CF7BC6" w:rsidP="00175016">
            <w:pPr>
              <w:widowControl w:val="0"/>
              <w:spacing w:after="0" w:line="240" w:lineRule="auto"/>
              <w:ind w:left="0" w:right="-6"/>
              <w:jc w:val="center"/>
              <w:rPr>
                <w:b/>
                <w:bCs/>
                <w:sz w:val="22"/>
              </w:rPr>
            </w:pPr>
          </w:p>
          <w:p w14:paraId="6F9F0561" w14:textId="77777777" w:rsidR="00CF7BC6" w:rsidRDefault="00CF7BC6" w:rsidP="00175016">
            <w:pPr>
              <w:widowControl w:val="0"/>
              <w:spacing w:after="0" w:line="240" w:lineRule="auto"/>
              <w:ind w:left="0" w:right="-6"/>
              <w:jc w:val="center"/>
              <w:rPr>
                <w:b/>
                <w:bCs/>
                <w:sz w:val="22"/>
              </w:rPr>
            </w:pPr>
          </w:p>
          <w:p w14:paraId="429E5F89" w14:textId="77777777" w:rsidR="00CF7BC6" w:rsidRDefault="00CF7BC6" w:rsidP="00175016">
            <w:pPr>
              <w:widowControl w:val="0"/>
              <w:spacing w:after="0" w:line="240" w:lineRule="auto"/>
              <w:ind w:left="0" w:right="-6"/>
              <w:jc w:val="center"/>
              <w:rPr>
                <w:b/>
                <w:bCs/>
                <w:sz w:val="22"/>
              </w:rPr>
            </w:pPr>
          </w:p>
          <w:p w14:paraId="50C3EA01" w14:textId="77777777" w:rsidR="00CF7BC6" w:rsidRDefault="00CF7BC6" w:rsidP="00175016">
            <w:pPr>
              <w:widowControl w:val="0"/>
              <w:spacing w:after="0" w:line="240" w:lineRule="auto"/>
              <w:ind w:left="0" w:right="-6"/>
              <w:jc w:val="center"/>
              <w:rPr>
                <w:b/>
                <w:bCs/>
                <w:sz w:val="22"/>
              </w:rPr>
            </w:pPr>
            <w:r>
              <w:rPr>
                <w:b/>
                <w:bCs/>
                <w:sz w:val="22"/>
              </w:rPr>
              <w:t>28/VI/2023</w:t>
            </w:r>
          </w:p>
        </w:tc>
      </w:tr>
      <w:tr w:rsidR="00175016" w:rsidRPr="009F723B" w14:paraId="6448D2CC" w14:textId="77777777" w:rsidTr="00175016">
        <w:trPr>
          <w:jc w:val="center"/>
        </w:trPr>
        <w:tc>
          <w:tcPr>
            <w:tcW w:w="2499" w:type="pct"/>
            <w:tcBorders>
              <w:top w:val="single" w:sz="6" w:space="0" w:color="auto"/>
              <w:left w:val="single" w:sz="6" w:space="0" w:color="auto"/>
              <w:bottom w:val="single" w:sz="6" w:space="0" w:color="auto"/>
              <w:right w:val="single" w:sz="6" w:space="0" w:color="auto"/>
            </w:tcBorders>
          </w:tcPr>
          <w:p w14:paraId="21F31243" w14:textId="019CE34D" w:rsidR="00175016" w:rsidRPr="00175016" w:rsidRDefault="007A194B" w:rsidP="00175016">
            <w:pPr>
              <w:widowControl w:val="0"/>
              <w:spacing w:after="0" w:line="240" w:lineRule="auto"/>
              <w:ind w:left="0" w:right="-6" w:firstLine="0"/>
              <w:rPr>
                <w:sz w:val="20"/>
                <w:szCs w:val="20"/>
                <w:highlight w:val="yellow"/>
              </w:rPr>
            </w:pPr>
            <w:bookmarkStart w:id="1" w:name="_Hlk170123570"/>
            <w:r w:rsidRPr="00442DAD">
              <w:rPr>
                <w:sz w:val="22"/>
              </w:rPr>
              <w:t>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w:t>
            </w:r>
            <w:r>
              <w:rPr>
                <w:sz w:val="22"/>
              </w:rPr>
              <w:t>.</w:t>
            </w:r>
          </w:p>
        </w:tc>
        <w:tc>
          <w:tcPr>
            <w:tcW w:w="853" w:type="pct"/>
            <w:tcBorders>
              <w:top w:val="single" w:sz="6" w:space="0" w:color="auto"/>
              <w:left w:val="single" w:sz="6" w:space="0" w:color="auto"/>
              <w:bottom w:val="single" w:sz="6" w:space="0" w:color="auto"/>
              <w:right w:val="single" w:sz="6" w:space="0" w:color="auto"/>
            </w:tcBorders>
          </w:tcPr>
          <w:p w14:paraId="05106292" w14:textId="77777777" w:rsidR="00175016" w:rsidRPr="00175016" w:rsidRDefault="00175016" w:rsidP="00175016">
            <w:pPr>
              <w:widowControl w:val="0"/>
              <w:spacing w:after="0" w:line="240" w:lineRule="auto"/>
              <w:ind w:left="0" w:right="-6"/>
              <w:jc w:val="center"/>
              <w:rPr>
                <w:b/>
                <w:bCs/>
                <w:szCs w:val="24"/>
                <w:highlight w:val="yellow"/>
              </w:rPr>
            </w:pPr>
          </w:p>
          <w:p w14:paraId="60A2206D" w14:textId="77777777" w:rsidR="00175016" w:rsidRPr="00175016" w:rsidRDefault="00175016" w:rsidP="00175016">
            <w:pPr>
              <w:widowControl w:val="0"/>
              <w:spacing w:after="0" w:line="240" w:lineRule="auto"/>
              <w:ind w:left="0" w:right="-6"/>
              <w:jc w:val="center"/>
              <w:rPr>
                <w:b/>
                <w:bCs/>
                <w:szCs w:val="24"/>
                <w:highlight w:val="yellow"/>
              </w:rPr>
            </w:pPr>
          </w:p>
          <w:p w14:paraId="46C2E7F0" w14:textId="40841E8F" w:rsidR="00175016" w:rsidRPr="00175016" w:rsidRDefault="007A194B" w:rsidP="00175016">
            <w:pPr>
              <w:widowControl w:val="0"/>
              <w:spacing w:after="0" w:line="240" w:lineRule="auto"/>
              <w:ind w:left="0" w:right="-6"/>
              <w:jc w:val="center"/>
              <w:rPr>
                <w:b/>
                <w:bCs/>
                <w:szCs w:val="24"/>
                <w:highlight w:val="yellow"/>
              </w:rPr>
            </w:pPr>
            <w:r w:rsidRPr="007A194B">
              <w:rPr>
                <w:b/>
                <w:bCs/>
                <w:szCs w:val="24"/>
              </w:rPr>
              <w:t>811</w:t>
            </w:r>
          </w:p>
        </w:tc>
        <w:tc>
          <w:tcPr>
            <w:tcW w:w="1648" w:type="pct"/>
            <w:tcBorders>
              <w:top w:val="single" w:sz="6" w:space="0" w:color="auto"/>
              <w:left w:val="single" w:sz="6" w:space="0" w:color="auto"/>
              <w:bottom w:val="single" w:sz="6" w:space="0" w:color="auto"/>
              <w:right w:val="single" w:sz="6" w:space="0" w:color="auto"/>
            </w:tcBorders>
          </w:tcPr>
          <w:p w14:paraId="3E48C312" w14:textId="77777777" w:rsidR="00175016" w:rsidRPr="00175016" w:rsidRDefault="00175016" w:rsidP="00175016">
            <w:pPr>
              <w:widowControl w:val="0"/>
              <w:spacing w:after="0" w:line="240" w:lineRule="auto"/>
              <w:ind w:left="0" w:right="-6"/>
              <w:jc w:val="center"/>
              <w:rPr>
                <w:b/>
                <w:bCs/>
                <w:sz w:val="22"/>
                <w:highlight w:val="yellow"/>
              </w:rPr>
            </w:pPr>
          </w:p>
          <w:p w14:paraId="08705E10" w14:textId="77777777" w:rsidR="00175016" w:rsidRPr="00175016" w:rsidRDefault="00175016" w:rsidP="00175016">
            <w:pPr>
              <w:widowControl w:val="0"/>
              <w:spacing w:after="0" w:line="240" w:lineRule="auto"/>
              <w:ind w:left="0" w:right="-6"/>
              <w:jc w:val="center"/>
              <w:rPr>
                <w:b/>
                <w:bCs/>
                <w:sz w:val="22"/>
                <w:highlight w:val="yellow"/>
              </w:rPr>
            </w:pPr>
          </w:p>
          <w:p w14:paraId="59D53B17" w14:textId="7B1E2CB4" w:rsidR="00175016" w:rsidRPr="00175016" w:rsidRDefault="007A194B" w:rsidP="00175016">
            <w:pPr>
              <w:widowControl w:val="0"/>
              <w:spacing w:after="0" w:line="240" w:lineRule="auto"/>
              <w:ind w:left="0" w:right="-6"/>
              <w:jc w:val="center"/>
              <w:rPr>
                <w:b/>
                <w:bCs/>
                <w:sz w:val="22"/>
              </w:rPr>
            </w:pPr>
            <w:r>
              <w:rPr>
                <w:b/>
                <w:bCs/>
                <w:sz w:val="22"/>
              </w:rPr>
              <w:t>05/VIII/2024</w:t>
            </w:r>
          </w:p>
        </w:tc>
      </w:tr>
      <w:bookmarkEnd w:id="1"/>
    </w:tbl>
    <w:p w14:paraId="7F9BFF7B" w14:textId="77777777" w:rsidR="006C7856" w:rsidRDefault="006C7856" w:rsidP="006C7856">
      <w:pPr>
        <w:tabs>
          <w:tab w:val="right" w:pos="8498"/>
        </w:tabs>
        <w:spacing w:after="0"/>
      </w:pPr>
    </w:p>
    <w:p w14:paraId="1EA52140" w14:textId="77777777" w:rsidR="006C7856" w:rsidRDefault="006C7856" w:rsidP="006C7856">
      <w:pPr>
        <w:spacing w:after="0" w:line="360" w:lineRule="auto"/>
        <w:ind w:left="0" w:right="0"/>
        <w:rPr>
          <w:szCs w:val="24"/>
        </w:rPr>
      </w:pPr>
    </w:p>
    <w:sectPr w:rsidR="006C7856" w:rsidSect="00214367">
      <w:headerReference w:type="even" r:id="rId15"/>
      <w:headerReference w:type="default" r:id="rId16"/>
      <w:footerReference w:type="even" r:id="rId17"/>
      <w:footerReference w:type="default" r:id="rId18"/>
      <w:footerReference w:type="first" r:id="rId19"/>
      <w:footnotePr>
        <w:numRestart w:val="eachPage"/>
      </w:footnotePr>
      <w:pgSz w:w="12240" w:h="15840" w:code="1"/>
      <w:pgMar w:top="2506" w:right="1123" w:bottom="1355" w:left="2126" w:header="7" w:footer="104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6E2C" w14:textId="77777777" w:rsidR="00084D31" w:rsidRDefault="00084D31">
      <w:pPr>
        <w:spacing w:after="0" w:line="240" w:lineRule="auto"/>
      </w:pPr>
      <w:r>
        <w:separator/>
      </w:r>
    </w:p>
  </w:endnote>
  <w:endnote w:type="continuationSeparator" w:id="0">
    <w:p w14:paraId="03272F4D" w14:textId="77777777" w:rsidR="00084D31" w:rsidRDefault="0008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3D96" w14:textId="77777777" w:rsidR="00214367" w:rsidRDefault="00214367"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3D4B48" w14:textId="77777777" w:rsidR="00214367" w:rsidRDefault="00214367"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70294"/>
      <w:docPartObj>
        <w:docPartGallery w:val="Page Numbers (Bottom of Page)"/>
        <w:docPartUnique/>
      </w:docPartObj>
    </w:sdtPr>
    <w:sdtEndPr>
      <w:rPr>
        <w:rFonts w:ascii="Arial" w:hAnsi="Arial" w:cs="Arial"/>
      </w:rPr>
    </w:sdtEndPr>
    <w:sdtContent>
      <w:p w14:paraId="0B5266A7" w14:textId="77777777" w:rsidR="00214367" w:rsidRPr="001C0BCC" w:rsidRDefault="00214367"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CF7BC6">
          <w:rPr>
            <w:rFonts w:ascii="Arial" w:hAnsi="Arial" w:cs="Arial"/>
            <w:noProof/>
          </w:rPr>
          <w:t>1</w:t>
        </w:r>
        <w:r w:rsidRPr="001C0BCC">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7C40" w14:textId="77777777" w:rsidR="00084D31" w:rsidRDefault="00084D3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745796"/>
      <w:docPartObj>
        <w:docPartGallery w:val="Page Numbers (Bottom of Page)"/>
        <w:docPartUnique/>
      </w:docPartObj>
    </w:sdtPr>
    <w:sdtEndPr>
      <w:rPr>
        <w:rFonts w:ascii="Arial" w:hAnsi="Arial" w:cs="Arial"/>
      </w:rPr>
    </w:sdtEndPr>
    <w:sdtContent>
      <w:p w14:paraId="0A6335E2" w14:textId="77777777" w:rsidR="00084D31" w:rsidRPr="00B24D54" w:rsidRDefault="00084D3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F7BC6" w:rsidRPr="00CF7BC6">
          <w:rPr>
            <w:rFonts w:ascii="Arial" w:hAnsi="Arial" w:cs="Arial"/>
            <w:noProof/>
            <w:lang w:val="es-ES"/>
          </w:rPr>
          <w:t>33</w:t>
        </w:r>
        <w:r w:rsidRPr="00B24D54">
          <w:rPr>
            <w:rFonts w:ascii="Arial" w:hAnsi="Arial" w:cs="Arial"/>
          </w:rPr>
          <w:fldChar w:fldCharType="end"/>
        </w:r>
      </w:p>
    </w:sdtContent>
  </w:sdt>
  <w:p w14:paraId="1B16C95D" w14:textId="77777777" w:rsidR="00084D31" w:rsidRPr="00B24D54" w:rsidRDefault="00084D31" w:rsidP="00B24D54">
    <w:pPr>
      <w:widowControl w:val="0"/>
      <w:tabs>
        <w:tab w:val="center" w:pos="4419"/>
        <w:tab w:val="right" w:pos="8838"/>
      </w:tabs>
      <w:suppressAutoHyphens/>
      <w:autoSpaceDE w:val="0"/>
      <w:spacing w:after="0" w:line="240" w:lineRule="auto"/>
      <w:ind w:left="0" w:right="0" w:firstLine="0"/>
      <w:jc w:val="left"/>
      <w:rPr>
        <w:rFonts w:ascii="Times New Roman" w:eastAsia="Times New Roman" w:hAnsi="Times New Roman" w:cs="Times New Roman"/>
        <w:color w:val="auto"/>
        <w:sz w:val="20"/>
        <w:szCs w:val="20"/>
        <w:lang w:val="es-ES_tradnl" w:eastAsia="ar-SA"/>
      </w:rPr>
    </w:pPr>
  </w:p>
  <w:p w14:paraId="5437B958" w14:textId="77777777" w:rsidR="00084D31" w:rsidRPr="00B24D54" w:rsidRDefault="00084D31">
    <w:pPr>
      <w:spacing w:after="0" w:line="240" w:lineRule="auto"/>
      <w:ind w:left="0" w:right="0" w:firstLine="0"/>
      <w:jc w:val="right"/>
      <w:rPr>
        <w:lang w:val="es-ES_trad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6F8E" w14:textId="77777777" w:rsidR="00084D31" w:rsidRDefault="00084D31">
    <w:pPr>
      <w:spacing w:after="0" w:line="240" w:lineRule="auto"/>
      <w:ind w:left="0" w:right="0" w:firstLine="0"/>
      <w:jc w:val="right"/>
    </w:pPr>
    <w:r>
      <w:fldChar w:fldCharType="begin"/>
    </w:r>
    <w:r>
      <w:instrText xml:space="preserve"> PAGE   \* MERGEFORMAT </w:instrText>
    </w:r>
    <w:r>
      <w:fldChar w:fldCharType="separate"/>
    </w:r>
    <w:r w:rsidR="00CF7BC6" w:rsidRPr="00CF7BC6">
      <w:rPr>
        <w:noProof/>
        <w:sz w:val="17"/>
      </w:rPr>
      <w:t>2</w:t>
    </w:r>
    <w:r>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2F0C" w14:textId="77777777" w:rsidR="00084D31" w:rsidRDefault="00084D31">
      <w:pPr>
        <w:spacing w:after="0" w:line="251" w:lineRule="auto"/>
        <w:ind w:left="710" w:right="0" w:firstLine="0"/>
      </w:pPr>
      <w:r>
        <w:separator/>
      </w:r>
    </w:p>
  </w:footnote>
  <w:footnote w:type="continuationSeparator" w:id="0">
    <w:p w14:paraId="236013B3" w14:textId="77777777" w:rsidR="00084D31" w:rsidRDefault="00084D31">
      <w:pPr>
        <w:spacing w:after="0" w:line="251" w:lineRule="auto"/>
        <w:ind w:left="710" w:right="0" w:firstLine="0"/>
      </w:pPr>
      <w:r>
        <w:continuationSeparator/>
      </w:r>
    </w:p>
  </w:footnote>
  <w:footnote w:id="1">
    <w:p w14:paraId="78B7F5B8" w14:textId="77777777" w:rsidR="003D04E7" w:rsidRPr="007A4B88" w:rsidRDefault="003D04E7">
      <w:pPr>
        <w:pStyle w:val="Textonotapie"/>
      </w:pPr>
      <w:r>
        <w:rPr>
          <w:rStyle w:val="Refdenotaalpie"/>
        </w:rPr>
        <w:footnoteRef/>
      </w:r>
      <w:r>
        <w:t xml:space="preserve"> </w:t>
      </w:r>
      <w:r w:rsidRPr="003D04E7">
        <w:t>http</w:t>
      </w:r>
      <w:r w:rsidRPr="007A4B88">
        <w:t>://www.diputados.gob.mx/sedia/sia/spe/SPE-ISS-01-10.pdf</w:t>
      </w:r>
    </w:p>
  </w:footnote>
  <w:footnote w:id="2">
    <w:p w14:paraId="445A7A1F" w14:textId="77777777" w:rsidR="00420385" w:rsidRPr="007A4B88" w:rsidRDefault="00420385" w:rsidP="00420385">
      <w:pPr>
        <w:pStyle w:val="Textonotapie"/>
        <w:jc w:val="both"/>
        <w:rPr>
          <w:rFonts w:ascii="Arial" w:hAnsi="Arial" w:cs="Arial"/>
          <w:sz w:val="16"/>
          <w:szCs w:val="16"/>
        </w:rPr>
      </w:pPr>
      <w:r w:rsidRPr="007A4B88">
        <w:rPr>
          <w:rStyle w:val="Refdenotaalpie"/>
          <w:rFonts w:ascii="Arial" w:hAnsi="Arial" w:cs="Arial"/>
          <w:sz w:val="16"/>
          <w:szCs w:val="16"/>
        </w:rPr>
        <w:footnoteRef/>
      </w:r>
      <w:r w:rsidRPr="007A4B88">
        <w:rPr>
          <w:rFonts w:ascii="Arial" w:hAnsi="Arial" w:cs="Arial"/>
          <w:sz w:val="16"/>
          <w:szCs w:val="16"/>
        </w:rPr>
        <w:t xml:space="preserve"> </w:t>
      </w:r>
      <w:proofErr w:type="spellStart"/>
      <w:r w:rsidRPr="007A4B88">
        <w:rPr>
          <w:rFonts w:ascii="Arial" w:hAnsi="Arial" w:cs="Arial"/>
          <w:sz w:val="16"/>
          <w:szCs w:val="16"/>
        </w:rPr>
        <w:t>Jermie</w:t>
      </w:r>
      <w:proofErr w:type="spellEnd"/>
      <w:r w:rsidRPr="007A4B88">
        <w:rPr>
          <w:rFonts w:ascii="Arial" w:hAnsi="Arial" w:cs="Arial"/>
          <w:sz w:val="16"/>
          <w:szCs w:val="16"/>
        </w:rPr>
        <w:t xml:space="preserve"> </w:t>
      </w:r>
      <w:proofErr w:type="spellStart"/>
      <w:r w:rsidRPr="007A4B88">
        <w:rPr>
          <w:rFonts w:ascii="Arial" w:hAnsi="Arial" w:cs="Arial"/>
          <w:sz w:val="16"/>
          <w:szCs w:val="16"/>
        </w:rPr>
        <w:t>Betham</w:t>
      </w:r>
      <w:proofErr w:type="spellEnd"/>
      <w:r w:rsidRPr="007A4B88">
        <w:rPr>
          <w:rFonts w:ascii="Arial" w:hAnsi="Arial" w:cs="Arial"/>
          <w:sz w:val="16"/>
          <w:szCs w:val="16"/>
        </w:rPr>
        <w:t xml:space="preserve">, Traite des </w:t>
      </w:r>
      <w:proofErr w:type="spellStart"/>
      <w:r w:rsidRPr="007A4B88">
        <w:rPr>
          <w:rFonts w:ascii="Arial" w:hAnsi="Arial" w:cs="Arial"/>
          <w:sz w:val="16"/>
          <w:szCs w:val="16"/>
        </w:rPr>
        <w:t>preuves</w:t>
      </w:r>
      <w:proofErr w:type="spellEnd"/>
      <w:r w:rsidRPr="007A4B88">
        <w:rPr>
          <w:rFonts w:ascii="Arial" w:hAnsi="Arial" w:cs="Arial"/>
          <w:sz w:val="16"/>
          <w:szCs w:val="16"/>
        </w:rPr>
        <w:t xml:space="preserve"> </w:t>
      </w:r>
      <w:proofErr w:type="spellStart"/>
      <w:r w:rsidRPr="007A4B88">
        <w:rPr>
          <w:rFonts w:ascii="Arial" w:hAnsi="Arial" w:cs="Arial"/>
          <w:sz w:val="16"/>
          <w:szCs w:val="16"/>
        </w:rPr>
        <w:t>judiciares</w:t>
      </w:r>
      <w:proofErr w:type="spellEnd"/>
      <w:r w:rsidRPr="007A4B88">
        <w:rPr>
          <w:rFonts w:ascii="Arial" w:hAnsi="Arial" w:cs="Arial"/>
          <w:sz w:val="16"/>
          <w:szCs w:val="16"/>
        </w:rPr>
        <w:t xml:space="preserve"> (</w:t>
      </w:r>
      <w:proofErr w:type="spellStart"/>
      <w:r w:rsidRPr="007A4B88">
        <w:rPr>
          <w:rFonts w:ascii="Arial" w:hAnsi="Arial" w:cs="Arial"/>
          <w:sz w:val="16"/>
          <w:szCs w:val="16"/>
        </w:rPr>
        <w:t>publle</w:t>
      </w:r>
      <w:proofErr w:type="spellEnd"/>
      <w:r w:rsidRPr="007A4B88">
        <w:rPr>
          <w:rFonts w:ascii="Arial" w:hAnsi="Arial" w:cs="Arial"/>
          <w:sz w:val="16"/>
          <w:szCs w:val="16"/>
        </w:rPr>
        <w:t xml:space="preserve"> par Et. Dumont) 33; Tomo II; pág. 93, Paris, </w:t>
      </w:r>
      <w:proofErr w:type="spellStart"/>
      <w:r w:rsidRPr="007A4B88">
        <w:rPr>
          <w:rFonts w:ascii="Arial" w:hAnsi="Arial" w:cs="Arial"/>
          <w:sz w:val="16"/>
          <w:szCs w:val="16"/>
        </w:rPr>
        <w:t>Bossange</w:t>
      </w:r>
      <w:proofErr w:type="spellEnd"/>
      <w:r w:rsidRPr="007A4B88">
        <w:rPr>
          <w:rFonts w:ascii="Arial" w:hAnsi="Arial" w:cs="Arial"/>
          <w:sz w:val="16"/>
          <w:szCs w:val="16"/>
        </w:rPr>
        <w:t xml:space="preserve"> 1823, mencionado en La Crítica del Testimonio, </w:t>
      </w:r>
      <w:proofErr w:type="spellStart"/>
      <w:r w:rsidRPr="007A4B88">
        <w:rPr>
          <w:rFonts w:ascii="Arial" w:hAnsi="Arial" w:cs="Arial"/>
          <w:sz w:val="16"/>
          <w:szCs w:val="16"/>
        </w:rPr>
        <w:t>Francois</w:t>
      </w:r>
      <w:proofErr w:type="spellEnd"/>
      <w:r w:rsidRPr="007A4B88">
        <w:rPr>
          <w:rFonts w:ascii="Arial" w:hAnsi="Arial" w:cs="Arial"/>
          <w:sz w:val="16"/>
          <w:szCs w:val="16"/>
        </w:rPr>
        <w:t xml:space="preserve"> </w:t>
      </w:r>
      <w:proofErr w:type="spellStart"/>
      <w:r w:rsidRPr="007A4B88">
        <w:rPr>
          <w:rFonts w:ascii="Arial" w:hAnsi="Arial" w:cs="Arial"/>
          <w:sz w:val="16"/>
          <w:szCs w:val="16"/>
        </w:rPr>
        <w:t>Gorphe</w:t>
      </w:r>
      <w:proofErr w:type="spellEnd"/>
      <w:r w:rsidRPr="007A4B88">
        <w:rPr>
          <w:rFonts w:ascii="Arial" w:hAnsi="Arial" w:cs="Arial"/>
          <w:sz w:val="16"/>
          <w:szCs w:val="16"/>
        </w:rPr>
        <w:t>, Tribunal Superior de Justicia del Distrito Federal, México 2005.</w:t>
      </w:r>
    </w:p>
  </w:footnote>
  <w:footnote w:id="3">
    <w:p w14:paraId="5E0BCEDA" w14:textId="77777777" w:rsidR="0074725E" w:rsidRDefault="0074725E">
      <w:pPr>
        <w:pStyle w:val="Textonotapie"/>
      </w:pPr>
      <w:r>
        <w:rPr>
          <w:rStyle w:val="Refdenotaalpie"/>
        </w:rPr>
        <w:footnoteRef/>
      </w:r>
      <w:r>
        <w:t xml:space="preserve"> </w:t>
      </w:r>
      <w:r w:rsidRPr="0074725E">
        <w:t>http://biblio.juridicas.unam.mx/libros/7/3104/26.pdf</w:t>
      </w:r>
    </w:p>
  </w:footnote>
  <w:footnote w:id="4">
    <w:p w14:paraId="060B6800" w14:textId="77777777" w:rsidR="00513A58" w:rsidRDefault="00513A58">
      <w:pPr>
        <w:pStyle w:val="Textonotapie"/>
      </w:pPr>
      <w:r>
        <w:rPr>
          <w:rStyle w:val="Refdenotaalpie"/>
        </w:rPr>
        <w:footnoteRef/>
      </w:r>
      <w:r>
        <w:t xml:space="preserve"> </w:t>
      </w:r>
      <w:r w:rsidRPr="00513A58">
        <w:t>http://www.congresoyucatan.gob.mx/detalle_ley.php?idley=296</w:t>
      </w:r>
    </w:p>
  </w:footnote>
  <w:footnote w:id="5">
    <w:p w14:paraId="7EA18391" w14:textId="77777777" w:rsidR="00041D62" w:rsidRDefault="00041D62" w:rsidP="00041D62">
      <w:pPr>
        <w:pStyle w:val="Textonotapie"/>
        <w:jc w:val="both"/>
      </w:pPr>
      <w:r>
        <w:rPr>
          <w:rStyle w:val="Refdenotaalpie"/>
        </w:rPr>
        <w:footnoteRef/>
      </w:r>
      <w:r>
        <w:t xml:space="preserve"> Época: Décima Época. Registro: 2004964. Instancia: Tribunales Colegiados de Circuito. Tipo de Tesis: Aislada. Fuente: Semanario Judicial de la Federación y su Gaceta Libro XXVI, </w:t>
      </w:r>
      <w:proofErr w:type="gramStart"/>
      <w:r>
        <w:t>Noviembre</w:t>
      </w:r>
      <w:proofErr w:type="gramEnd"/>
      <w:r>
        <w:t xml:space="preserve"> de 2013, Tomo 2. Materia(s): Constitucional, Penal. Tesis: I.lo.P.12 P (</w:t>
      </w:r>
      <w:proofErr w:type="spellStart"/>
      <w:r>
        <w:t>lOa</w:t>
      </w:r>
      <w:proofErr w:type="spellEnd"/>
      <w:r>
        <w:t xml:space="preserve">.). Página: 1405. PROTECCIÓN A PERSONAS EN EL PROCESO PENAL. DEBE OTORGARSE EN CONDICIONES QUE GARANTICEN LOS DERECHOS A LA INTEGRIDAD Y SEGURIDAD PERSONAL DE QUIEN LA RECI13E.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D99A" w14:textId="77777777" w:rsidR="00214367" w:rsidRDefault="00214367"/>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214367" w:rsidRPr="00362C9A" w14:paraId="58E7FE22" w14:textId="77777777" w:rsidTr="0046174E">
      <w:trPr>
        <w:cantSplit/>
        <w:trHeight w:val="329"/>
        <w:jc w:val="right"/>
      </w:trPr>
      <w:tc>
        <w:tcPr>
          <w:tcW w:w="1260" w:type="dxa"/>
          <w:vMerge w:val="restart"/>
          <w:vAlign w:val="center"/>
        </w:tcPr>
        <w:p w14:paraId="1C42D345" w14:textId="77777777" w:rsidR="00214367" w:rsidRPr="00362C9A" w:rsidRDefault="00214367" w:rsidP="00214367">
          <w:pPr>
            <w:pStyle w:val="Encabezado"/>
            <w:rPr>
              <w:rFonts w:ascii="CG Omega" w:hAnsi="CG Omega"/>
              <w:sz w:val="17"/>
              <w:szCs w:val="17"/>
            </w:rPr>
          </w:pPr>
          <w:r w:rsidRPr="00362C9A">
            <w:rPr>
              <w:rFonts w:ascii="CG Omega" w:hAnsi="CG Omega"/>
              <w:sz w:val="17"/>
              <w:szCs w:val="17"/>
            </w:rPr>
            <w:object w:dxaOrig="1145" w:dyaOrig="1015" w14:anchorId="7E57E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v:imagedata r:id="rId1" o:title=""/>
              </v:shape>
              <o:OLEObject Type="Embed" ProgID="Word.Picture.8" ShapeID="_x0000_i1025" DrawAspect="Content" ObjectID="_1784453723" r:id="rId2"/>
            </w:object>
          </w:r>
        </w:p>
      </w:tc>
      <w:tc>
        <w:tcPr>
          <w:tcW w:w="9000" w:type="dxa"/>
          <w:gridSpan w:val="2"/>
          <w:tcBorders>
            <w:bottom w:val="double" w:sz="4" w:space="0" w:color="auto"/>
          </w:tcBorders>
          <w:vAlign w:val="bottom"/>
        </w:tcPr>
        <w:p w14:paraId="4AAFCE3D" w14:textId="77777777" w:rsidR="00214367" w:rsidRDefault="00214367" w:rsidP="0021436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 xml:space="preserve">LEY PARA LA PROTECCIÓN DE LAS PERSONAS QUE INTERVIENEN </w:t>
          </w:r>
        </w:p>
        <w:p w14:paraId="5587E1A3" w14:textId="77777777" w:rsidR="00214367" w:rsidRPr="003A1160" w:rsidRDefault="00214367" w:rsidP="0021436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EN EL PROCESO PENAL DEL ESTAO DE YUCATÁN</w:t>
          </w:r>
        </w:p>
      </w:tc>
    </w:tr>
    <w:tr w:rsidR="00214367" w:rsidRPr="00362C9A" w14:paraId="50DD7FDB" w14:textId="77777777" w:rsidTr="0046174E">
      <w:trPr>
        <w:cantSplit/>
        <w:trHeight w:val="49"/>
        <w:jc w:val="right"/>
      </w:trPr>
      <w:tc>
        <w:tcPr>
          <w:tcW w:w="1260" w:type="dxa"/>
          <w:vMerge/>
        </w:tcPr>
        <w:p w14:paraId="570D48F9" w14:textId="77777777" w:rsidR="00214367" w:rsidRPr="00362C9A" w:rsidRDefault="00214367" w:rsidP="00214367">
          <w:pPr>
            <w:pStyle w:val="Encabezado"/>
            <w:rPr>
              <w:rFonts w:ascii="CG Omega" w:hAnsi="CG Omega"/>
              <w:sz w:val="17"/>
              <w:szCs w:val="17"/>
            </w:rPr>
          </w:pPr>
        </w:p>
      </w:tc>
      <w:tc>
        <w:tcPr>
          <w:tcW w:w="9000" w:type="dxa"/>
          <w:gridSpan w:val="2"/>
          <w:tcBorders>
            <w:top w:val="double" w:sz="4" w:space="0" w:color="auto"/>
          </w:tcBorders>
        </w:tcPr>
        <w:p w14:paraId="33B56481" w14:textId="77777777" w:rsidR="00214367" w:rsidRPr="00362C9A" w:rsidRDefault="00214367" w:rsidP="00214367">
          <w:pPr>
            <w:pStyle w:val="Encabezado"/>
            <w:ind w:left="-70"/>
            <w:jc w:val="right"/>
            <w:rPr>
              <w:rFonts w:ascii="Arial Narrow" w:hAnsi="Arial Narrow"/>
              <w:sz w:val="17"/>
              <w:szCs w:val="17"/>
            </w:rPr>
          </w:pPr>
        </w:p>
      </w:tc>
    </w:tr>
    <w:tr w:rsidR="00214367" w:rsidRPr="00511927" w14:paraId="1E1685F5" w14:textId="77777777" w:rsidTr="0046174E">
      <w:trPr>
        <w:cantSplit/>
        <w:trHeight w:val="291"/>
        <w:jc w:val="right"/>
      </w:trPr>
      <w:tc>
        <w:tcPr>
          <w:tcW w:w="1260" w:type="dxa"/>
          <w:vMerge/>
        </w:tcPr>
        <w:p w14:paraId="5C7EC9FA" w14:textId="77777777" w:rsidR="00214367" w:rsidRPr="00362C9A" w:rsidRDefault="00214367" w:rsidP="00214367">
          <w:pPr>
            <w:pStyle w:val="Encabezado"/>
            <w:rPr>
              <w:rFonts w:ascii="CG Omega" w:hAnsi="CG Omega"/>
              <w:sz w:val="17"/>
              <w:szCs w:val="17"/>
            </w:rPr>
          </w:pPr>
        </w:p>
      </w:tc>
      <w:tc>
        <w:tcPr>
          <w:tcW w:w="4212" w:type="dxa"/>
        </w:tcPr>
        <w:p w14:paraId="0717585C" w14:textId="77777777" w:rsidR="00214367" w:rsidRPr="00362C9A" w:rsidRDefault="00214367" w:rsidP="00214367">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25A5816A" w14:textId="77777777" w:rsidR="00214367" w:rsidRPr="00362C9A" w:rsidRDefault="00214367" w:rsidP="00214367">
          <w:pPr>
            <w:pStyle w:val="Encabezado"/>
            <w:ind w:left="110"/>
            <w:rPr>
              <w:rFonts w:ascii="Arial" w:hAnsi="Arial" w:cs="Arial"/>
              <w:sz w:val="17"/>
              <w:szCs w:val="17"/>
            </w:rPr>
          </w:pPr>
          <w:r>
            <w:rPr>
              <w:rFonts w:ascii="Arial" w:hAnsi="Arial" w:cs="Arial"/>
              <w:sz w:val="17"/>
              <w:szCs w:val="17"/>
            </w:rPr>
            <w:t>Secretaría General del Poder Legislativo</w:t>
          </w:r>
        </w:p>
        <w:p w14:paraId="596277A1" w14:textId="77777777" w:rsidR="00214367" w:rsidRPr="00362C9A" w:rsidRDefault="00214367" w:rsidP="00214367">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31943734" w14:textId="4F6ED386" w:rsidR="00214367" w:rsidRPr="00AC313C" w:rsidRDefault="00A96367" w:rsidP="00CF7BC6">
          <w:pPr>
            <w:pStyle w:val="Encabezado"/>
            <w:ind w:left="-70"/>
            <w:jc w:val="right"/>
            <w:rPr>
              <w:rFonts w:ascii="Arial" w:hAnsi="Arial" w:cs="Arial"/>
              <w:iCs/>
              <w:sz w:val="17"/>
              <w:szCs w:val="17"/>
              <w:lang w:val="es-MX"/>
            </w:rPr>
          </w:pPr>
          <w:r>
            <w:rPr>
              <w:rFonts w:ascii="Arial" w:hAnsi="Arial" w:cs="Arial"/>
              <w:iCs/>
              <w:sz w:val="17"/>
              <w:szCs w:val="17"/>
              <w:lang w:val="es-MX"/>
            </w:rPr>
            <w:t>Última</w:t>
          </w:r>
          <w:r w:rsidR="00214367" w:rsidRPr="00AC313C">
            <w:rPr>
              <w:rFonts w:ascii="Arial" w:hAnsi="Arial" w:cs="Arial"/>
              <w:iCs/>
              <w:sz w:val="17"/>
              <w:szCs w:val="17"/>
              <w:lang w:val="es-MX"/>
            </w:rPr>
            <w:t xml:space="preserve"> </w:t>
          </w:r>
          <w:r>
            <w:rPr>
              <w:rFonts w:ascii="Arial" w:hAnsi="Arial" w:cs="Arial"/>
              <w:iCs/>
              <w:sz w:val="17"/>
              <w:szCs w:val="17"/>
              <w:lang w:val="es-MX"/>
            </w:rPr>
            <w:t xml:space="preserve">reforma </w:t>
          </w:r>
          <w:r w:rsidR="00214367" w:rsidRPr="00AC313C">
            <w:rPr>
              <w:rFonts w:ascii="Arial" w:hAnsi="Arial" w:cs="Arial"/>
              <w:iCs/>
              <w:sz w:val="17"/>
              <w:szCs w:val="17"/>
            </w:rPr>
            <w:t>en el D.O</w:t>
          </w:r>
          <w:r w:rsidR="00214367" w:rsidRPr="007A194B">
            <w:rPr>
              <w:rFonts w:ascii="Arial" w:hAnsi="Arial" w:cs="Arial"/>
              <w:iCs/>
              <w:sz w:val="17"/>
              <w:szCs w:val="17"/>
            </w:rPr>
            <w:t xml:space="preserve">. </w:t>
          </w:r>
          <w:r w:rsidR="007A194B" w:rsidRPr="007A194B">
            <w:rPr>
              <w:rFonts w:ascii="Arial" w:hAnsi="Arial" w:cs="Arial"/>
              <w:iCs/>
              <w:sz w:val="17"/>
              <w:szCs w:val="17"/>
              <w:lang w:val="es-MX"/>
            </w:rPr>
            <w:t>05</w:t>
          </w:r>
          <w:r w:rsidR="00214367" w:rsidRPr="007A194B">
            <w:rPr>
              <w:rFonts w:ascii="Arial" w:hAnsi="Arial" w:cs="Arial"/>
              <w:iCs/>
              <w:sz w:val="17"/>
              <w:szCs w:val="17"/>
            </w:rPr>
            <w:t>/</w:t>
          </w:r>
          <w:r w:rsidR="007A194B" w:rsidRPr="007A194B">
            <w:rPr>
              <w:rFonts w:ascii="Arial" w:hAnsi="Arial" w:cs="Arial"/>
              <w:iCs/>
              <w:sz w:val="17"/>
              <w:szCs w:val="17"/>
            </w:rPr>
            <w:t>Agosto</w:t>
          </w:r>
          <w:r w:rsidR="00214367" w:rsidRPr="007A194B">
            <w:rPr>
              <w:rFonts w:ascii="Arial" w:hAnsi="Arial" w:cs="Arial"/>
              <w:iCs/>
              <w:sz w:val="17"/>
              <w:szCs w:val="17"/>
            </w:rPr>
            <w:t>/</w:t>
          </w:r>
          <w:r w:rsidR="007A194B" w:rsidRPr="007A194B">
            <w:rPr>
              <w:rFonts w:ascii="Arial" w:hAnsi="Arial" w:cs="Arial"/>
              <w:iCs/>
              <w:sz w:val="17"/>
              <w:szCs w:val="17"/>
            </w:rPr>
            <w:t>2024</w:t>
          </w:r>
        </w:p>
      </w:tc>
    </w:tr>
  </w:tbl>
  <w:p w14:paraId="611DC718" w14:textId="77777777" w:rsidR="00214367" w:rsidRPr="00214367" w:rsidRDefault="00214367">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AC81" w14:textId="77777777" w:rsidR="00084D31" w:rsidRDefault="00084D31">
    <w:pPr>
      <w:spacing w:after="0" w:line="244" w:lineRule="auto"/>
      <w:ind w:left="0" w:right="0" w:firstLine="0"/>
      <w:jc w:val="center"/>
    </w:pPr>
    <w:r>
      <w:rPr>
        <w:noProof/>
      </w:rPr>
      <w:drawing>
        <wp:anchor distT="0" distB="0" distL="114300" distR="114300" simplePos="0" relativeHeight="251658240" behindDoc="0" locked="0" layoutInCell="1" allowOverlap="0" wp14:anchorId="0E8F5A36" wp14:editId="2C8481E4">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4150" w14:textId="77777777" w:rsidR="00214367" w:rsidRDefault="00214367">
    <w:pPr>
      <w:spacing w:after="0" w:line="244" w:lineRule="auto"/>
      <w:ind w:left="0" w:right="0" w:firstLine="0"/>
      <w:jc w:val="center"/>
      <w:rPr>
        <w:rFonts w:ascii="Times New Roman" w:eastAsia="Times New Roman" w:hAnsi="Times New Roman" w:cs="Times New Roman"/>
        <w:b/>
      </w:rPr>
    </w:pPr>
  </w:p>
  <w:p w14:paraId="1A155C60" w14:textId="77777777" w:rsidR="00214367" w:rsidRDefault="00214367">
    <w:pPr>
      <w:spacing w:after="0" w:line="244" w:lineRule="auto"/>
      <w:ind w:left="0" w:right="0" w:firstLine="0"/>
      <w:jc w:val="center"/>
      <w:rPr>
        <w:rFonts w:ascii="Times New Roman" w:eastAsia="Times New Roman" w:hAnsi="Times New Roman" w:cs="Times New Roman"/>
        <w:b/>
      </w:rPr>
    </w:pPr>
  </w:p>
  <w:p w14:paraId="40859F33" w14:textId="77777777" w:rsidR="00084D31" w:rsidRDefault="00084D31">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W w:w="10260" w:type="dxa"/>
      <w:tblInd w:w="-980" w:type="dxa"/>
      <w:tblLayout w:type="fixed"/>
      <w:tblCellMar>
        <w:left w:w="70" w:type="dxa"/>
        <w:right w:w="70" w:type="dxa"/>
      </w:tblCellMar>
      <w:tblLook w:val="0000" w:firstRow="0" w:lastRow="0" w:firstColumn="0" w:lastColumn="0" w:noHBand="0" w:noVBand="0"/>
    </w:tblPr>
    <w:tblGrid>
      <w:gridCol w:w="1260"/>
      <w:gridCol w:w="4212"/>
      <w:gridCol w:w="4788"/>
    </w:tblGrid>
    <w:tr w:rsidR="00F731E7" w:rsidRPr="00362C9A" w14:paraId="64E9D550" w14:textId="77777777" w:rsidTr="0086134E">
      <w:trPr>
        <w:cantSplit/>
        <w:trHeight w:val="329"/>
      </w:trPr>
      <w:tc>
        <w:tcPr>
          <w:tcW w:w="1260" w:type="dxa"/>
          <w:vMerge w:val="restart"/>
          <w:vAlign w:val="center"/>
        </w:tcPr>
        <w:p w14:paraId="61393693" w14:textId="77777777" w:rsidR="00F731E7" w:rsidRPr="00362C9A" w:rsidRDefault="00F731E7" w:rsidP="00F731E7">
          <w:pPr>
            <w:pStyle w:val="Encabezado"/>
            <w:rPr>
              <w:rFonts w:ascii="CG Omega" w:hAnsi="CG Omega"/>
              <w:sz w:val="17"/>
              <w:szCs w:val="17"/>
            </w:rPr>
          </w:pPr>
          <w:r w:rsidRPr="00362C9A">
            <w:rPr>
              <w:rFonts w:ascii="CG Omega" w:hAnsi="CG Omega"/>
              <w:sz w:val="17"/>
              <w:szCs w:val="17"/>
            </w:rPr>
            <w:object w:dxaOrig="1145" w:dyaOrig="1015" w14:anchorId="7277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1pt">
                <v:imagedata r:id="rId1" o:title=""/>
              </v:shape>
              <o:OLEObject Type="Embed" ProgID="Word.Picture.8" ShapeID="_x0000_i1028" DrawAspect="Content" ObjectID="_1784453724" r:id="rId2"/>
            </w:object>
          </w:r>
        </w:p>
      </w:tc>
      <w:tc>
        <w:tcPr>
          <w:tcW w:w="9000" w:type="dxa"/>
          <w:gridSpan w:val="2"/>
          <w:tcBorders>
            <w:bottom w:val="double" w:sz="4" w:space="0" w:color="auto"/>
          </w:tcBorders>
          <w:vAlign w:val="bottom"/>
        </w:tcPr>
        <w:p w14:paraId="6AEF9771" w14:textId="77777777" w:rsidR="00F731E7" w:rsidRDefault="00F731E7" w:rsidP="00F731E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 xml:space="preserve">LEY PARA LA PROTECCIÓN DE LAS PERSONAS QUE INTERVIENEN </w:t>
          </w:r>
        </w:p>
        <w:p w14:paraId="0491B56D" w14:textId="77777777" w:rsidR="00F731E7" w:rsidRPr="003A1160" w:rsidRDefault="00F731E7" w:rsidP="00F731E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EN EL PROCESO PENAL DEL ESTAO DE YUCATÁN</w:t>
          </w:r>
        </w:p>
      </w:tc>
    </w:tr>
    <w:tr w:rsidR="00F731E7" w:rsidRPr="00362C9A" w14:paraId="54FD0476" w14:textId="77777777" w:rsidTr="0086134E">
      <w:trPr>
        <w:cantSplit/>
        <w:trHeight w:val="49"/>
      </w:trPr>
      <w:tc>
        <w:tcPr>
          <w:tcW w:w="1260" w:type="dxa"/>
          <w:vMerge/>
        </w:tcPr>
        <w:p w14:paraId="79A9392C" w14:textId="77777777" w:rsidR="00F731E7" w:rsidRPr="00362C9A" w:rsidRDefault="00F731E7" w:rsidP="00F731E7">
          <w:pPr>
            <w:pStyle w:val="Encabezado"/>
            <w:rPr>
              <w:rFonts w:ascii="CG Omega" w:hAnsi="CG Omega"/>
              <w:sz w:val="17"/>
              <w:szCs w:val="17"/>
            </w:rPr>
          </w:pPr>
        </w:p>
      </w:tc>
      <w:tc>
        <w:tcPr>
          <w:tcW w:w="9000" w:type="dxa"/>
          <w:gridSpan w:val="2"/>
          <w:tcBorders>
            <w:top w:val="double" w:sz="4" w:space="0" w:color="auto"/>
          </w:tcBorders>
        </w:tcPr>
        <w:p w14:paraId="6C034864" w14:textId="77777777" w:rsidR="00F731E7" w:rsidRPr="00362C9A" w:rsidRDefault="00F731E7" w:rsidP="00F731E7">
          <w:pPr>
            <w:pStyle w:val="Encabezado"/>
            <w:ind w:left="-70"/>
            <w:jc w:val="right"/>
            <w:rPr>
              <w:rFonts w:ascii="Arial Narrow" w:hAnsi="Arial Narrow"/>
              <w:sz w:val="17"/>
              <w:szCs w:val="17"/>
            </w:rPr>
          </w:pPr>
        </w:p>
      </w:tc>
    </w:tr>
    <w:tr w:rsidR="00F731E7" w:rsidRPr="00511927" w14:paraId="04BF0180" w14:textId="77777777" w:rsidTr="0086134E">
      <w:trPr>
        <w:cantSplit/>
        <w:trHeight w:val="291"/>
      </w:trPr>
      <w:tc>
        <w:tcPr>
          <w:tcW w:w="1260" w:type="dxa"/>
          <w:vMerge/>
        </w:tcPr>
        <w:p w14:paraId="09A0FE82" w14:textId="77777777" w:rsidR="00F731E7" w:rsidRPr="00362C9A" w:rsidRDefault="00F731E7" w:rsidP="00F731E7">
          <w:pPr>
            <w:pStyle w:val="Encabezado"/>
            <w:rPr>
              <w:rFonts w:ascii="CG Omega" w:hAnsi="CG Omega"/>
              <w:sz w:val="17"/>
              <w:szCs w:val="17"/>
            </w:rPr>
          </w:pPr>
        </w:p>
      </w:tc>
      <w:tc>
        <w:tcPr>
          <w:tcW w:w="4212" w:type="dxa"/>
        </w:tcPr>
        <w:p w14:paraId="00507A53" w14:textId="77777777" w:rsidR="00F731E7" w:rsidRPr="00362C9A" w:rsidRDefault="00F731E7" w:rsidP="00F731E7">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2A71855D" w14:textId="77777777" w:rsidR="00F731E7" w:rsidRPr="00362C9A" w:rsidRDefault="00F731E7" w:rsidP="00F731E7">
          <w:pPr>
            <w:pStyle w:val="Encabezado"/>
            <w:ind w:left="110"/>
            <w:rPr>
              <w:rFonts w:ascii="Arial" w:hAnsi="Arial" w:cs="Arial"/>
              <w:sz w:val="17"/>
              <w:szCs w:val="17"/>
            </w:rPr>
          </w:pPr>
          <w:r>
            <w:rPr>
              <w:rFonts w:ascii="Arial" w:hAnsi="Arial" w:cs="Arial"/>
              <w:sz w:val="17"/>
              <w:szCs w:val="17"/>
            </w:rPr>
            <w:t>Secretaría General del Poder Legislativo</w:t>
          </w:r>
        </w:p>
        <w:p w14:paraId="60161800" w14:textId="77777777" w:rsidR="00F731E7" w:rsidRPr="00362C9A" w:rsidRDefault="00F731E7" w:rsidP="00F731E7">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4AA3B0B6" w14:textId="12E803E7" w:rsidR="00F731E7" w:rsidRPr="00AC313C" w:rsidRDefault="00175016" w:rsidP="00AC313C">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Publicada </w:t>
          </w:r>
          <w:r w:rsidR="00F731E7" w:rsidRPr="00AC313C">
            <w:rPr>
              <w:rFonts w:ascii="Arial" w:hAnsi="Arial" w:cs="Arial"/>
              <w:iCs/>
              <w:sz w:val="17"/>
              <w:szCs w:val="17"/>
            </w:rPr>
            <w:t xml:space="preserve">en el D.O. </w:t>
          </w:r>
          <w:r w:rsidR="007A194B" w:rsidRPr="007A194B">
            <w:rPr>
              <w:rFonts w:ascii="Arial" w:hAnsi="Arial" w:cs="Arial"/>
              <w:iCs/>
              <w:sz w:val="17"/>
              <w:szCs w:val="17"/>
              <w:lang w:val="es-MX"/>
            </w:rPr>
            <w:t>05</w:t>
          </w:r>
          <w:r w:rsidR="00AC313C" w:rsidRPr="007A194B">
            <w:rPr>
              <w:rFonts w:ascii="Arial" w:hAnsi="Arial" w:cs="Arial"/>
              <w:iCs/>
              <w:sz w:val="17"/>
              <w:szCs w:val="17"/>
            </w:rPr>
            <w:t>/</w:t>
          </w:r>
          <w:r w:rsidR="007A194B" w:rsidRPr="007A194B">
            <w:rPr>
              <w:rFonts w:ascii="Arial" w:hAnsi="Arial" w:cs="Arial"/>
              <w:iCs/>
              <w:sz w:val="17"/>
              <w:szCs w:val="17"/>
            </w:rPr>
            <w:t>Agosto</w:t>
          </w:r>
          <w:r w:rsidR="00AC313C" w:rsidRPr="007A194B">
            <w:rPr>
              <w:rFonts w:ascii="Arial" w:hAnsi="Arial" w:cs="Arial"/>
              <w:iCs/>
              <w:sz w:val="17"/>
              <w:szCs w:val="17"/>
            </w:rPr>
            <w:t>/</w:t>
          </w:r>
          <w:r w:rsidR="007A194B" w:rsidRPr="007A194B">
            <w:rPr>
              <w:rFonts w:ascii="Arial" w:hAnsi="Arial" w:cs="Arial"/>
              <w:iCs/>
              <w:sz w:val="17"/>
              <w:szCs w:val="17"/>
            </w:rPr>
            <w:t>2024</w:t>
          </w:r>
        </w:p>
      </w:tc>
    </w:tr>
  </w:tbl>
  <w:p w14:paraId="2EA934A3" w14:textId="77777777" w:rsidR="00084D31" w:rsidRDefault="00084D31" w:rsidP="00AC313C">
    <w:pPr>
      <w:spacing w:after="0" w:line="244"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8E7"/>
    <w:multiLevelType w:val="hybridMultilevel"/>
    <w:tmpl w:val="2A24159E"/>
    <w:lvl w:ilvl="0" w:tplc="A07427F6">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580E33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E8C878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97ADC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6EE0C8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52085F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E40A37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C30E5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FCCFEA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7E5E51"/>
    <w:multiLevelType w:val="hybridMultilevel"/>
    <w:tmpl w:val="45309906"/>
    <w:lvl w:ilvl="0" w:tplc="130ADDF4">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DB44EC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4E6907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A2D8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E1C57A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DE2311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98088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E3A6E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CE2C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1F70646"/>
    <w:multiLevelType w:val="hybridMultilevel"/>
    <w:tmpl w:val="D28609BC"/>
    <w:lvl w:ilvl="0" w:tplc="EF147128">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B0E31B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A4ADA2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DD814A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D5A6C6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B7C786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ECA6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466FDE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CA8A9F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66922B3"/>
    <w:multiLevelType w:val="hybridMultilevel"/>
    <w:tmpl w:val="A9269850"/>
    <w:lvl w:ilvl="0" w:tplc="B49E833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1740C4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CF6B52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E38B8C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6E0B1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1DA547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236FFF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70C5B3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BE8317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79101B0"/>
    <w:multiLevelType w:val="hybridMultilevel"/>
    <w:tmpl w:val="BA62EF02"/>
    <w:lvl w:ilvl="0" w:tplc="AE4C15C2">
      <w:start w:val="1"/>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F4C58A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828D19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F2FE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B8CDE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22A5A9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EAB3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2A00A2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ACC477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9A5283D"/>
    <w:multiLevelType w:val="hybridMultilevel"/>
    <w:tmpl w:val="C81688E4"/>
    <w:lvl w:ilvl="0" w:tplc="FB78DD40">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40E307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CE25F0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C074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9E0F2C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742294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AF0CEC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3407ED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484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D9F33D0"/>
    <w:multiLevelType w:val="hybridMultilevel"/>
    <w:tmpl w:val="C7EAF9AA"/>
    <w:lvl w:ilvl="0" w:tplc="82127E8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91053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006821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78A81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C6EA61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EE0B98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86A371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33681C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F38A8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F0A1A04"/>
    <w:multiLevelType w:val="hybridMultilevel"/>
    <w:tmpl w:val="78327FFA"/>
    <w:lvl w:ilvl="0" w:tplc="0B2E4CF6">
      <w:start w:val="7"/>
      <w:numFmt w:val="upperRoman"/>
      <w:lvlText w:val="%1."/>
      <w:lvlJc w:val="left"/>
      <w:pPr>
        <w:ind w:left="13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AAE5B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D80957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F8694F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18C3B7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ACE96C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B581D6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66F05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D2693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02470C3"/>
    <w:multiLevelType w:val="hybridMultilevel"/>
    <w:tmpl w:val="4BEAE540"/>
    <w:lvl w:ilvl="0" w:tplc="63703C34">
      <w:start w:val="8"/>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69018C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FE1F2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6A8672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89AB6C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B6673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634C16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208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5B43A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3D92864"/>
    <w:multiLevelType w:val="hybridMultilevel"/>
    <w:tmpl w:val="693CB486"/>
    <w:lvl w:ilvl="0" w:tplc="26DAC75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A60A8E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8702A5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4047D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970CFD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FDE83A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D84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036107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59E3C9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5255CB9"/>
    <w:multiLevelType w:val="hybridMultilevel"/>
    <w:tmpl w:val="C080A254"/>
    <w:lvl w:ilvl="0" w:tplc="E0C0EAB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C2692D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61C2F1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654EA6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666C36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D56A90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788B46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2C80F0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C321CD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5A75218"/>
    <w:multiLevelType w:val="hybridMultilevel"/>
    <w:tmpl w:val="4DBED7C4"/>
    <w:lvl w:ilvl="0" w:tplc="061A7E5A">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5C2557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6E45AB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002AA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ECE17F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F100C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C7655C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BF6D5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03E396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DE8780E"/>
    <w:multiLevelType w:val="hybridMultilevel"/>
    <w:tmpl w:val="F9365678"/>
    <w:lvl w:ilvl="0" w:tplc="B3EE4BA6">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6B253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460239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02C27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EF412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FC571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7160D5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E1A1D2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1E0EBB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0E527FF"/>
    <w:multiLevelType w:val="hybridMultilevel"/>
    <w:tmpl w:val="2FBEF74A"/>
    <w:lvl w:ilvl="0" w:tplc="6ED0B000">
      <w:start w:val="1"/>
      <w:numFmt w:val="upperRoman"/>
      <w:lvlText w:val="%1."/>
      <w:lvlJc w:val="left"/>
      <w:pPr>
        <w:ind w:left="95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00E0D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E20F80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50031E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1A526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CAB2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65CEC3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9F60A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35A8D3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1B301CE"/>
    <w:multiLevelType w:val="hybridMultilevel"/>
    <w:tmpl w:val="C6B0E0FC"/>
    <w:lvl w:ilvl="0" w:tplc="A25E5828">
      <w:start w:val="1"/>
      <w:numFmt w:val="lowerLetter"/>
      <w:lvlText w:val="%1)"/>
      <w:lvlJc w:val="left"/>
      <w:pPr>
        <w:ind w:left="97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3AC054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94192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1E2CF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0F2151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03A7F1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D2C5F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E6ECE8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2EA899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B825154"/>
    <w:multiLevelType w:val="hybridMultilevel"/>
    <w:tmpl w:val="B81CA7C2"/>
    <w:lvl w:ilvl="0" w:tplc="5E6855AA">
      <w:start w:val="1"/>
      <w:numFmt w:val="upperRoman"/>
      <w:lvlText w:val="%1."/>
      <w:lvlJc w:val="left"/>
      <w:pPr>
        <w:ind w:left="12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2B280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32A039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18835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C0E8C3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C60C33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EE0D1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BACE03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54F3E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BE07E0F"/>
    <w:multiLevelType w:val="hybridMultilevel"/>
    <w:tmpl w:val="A9C0CCA4"/>
    <w:lvl w:ilvl="0" w:tplc="3F5065E0">
      <w:start w:val="1"/>
      <w:numFmt w:val="upperRoman"/>
      <w:lvlText w:val="%1."/>
      <w:lvlJc w:val="left"/>
      <w:pPr>
        <w:ind w:left="11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CE4D3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6AC073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B68611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A7E478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698344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10AC2E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1AA6B5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A2FD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2C3078C5"/>
    <w:multiLevelType w:val="hybridMultilevel"/>
    <w:tmpl w:val="E5E05386"/>
    <w:lvl w:ilvl="0" w:tplc="9E4AF524">
      <w:start w:val="1"/>
      <w:numFmt w:val="upperRoman"/>
      <w:lvlText w:val="%1."/>
      <w:lvlJc w:val="left"/>
      <w:pPr>
        <w:ind w:left="10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92CF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CD6BAA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52DD8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75ABAA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7FC432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C061F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2EAE46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2D8E56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2CA33452"/>
    <w:multiLevelType w:val="hybridMultilevel"/>
    <w:tmpl w:val="BFDE4792"/>
    <w:lvl w:ilvl="0" w:tplc="1D72F4E6">
      <w:start w:val="1"/>
      <w:numFmt w:val="lowerLetter"/>
      <w:lvlText w:val="%1)"/>
      <w:lvlJc w:val="left"/>
      <w:pPr>
        <w:ind w:left="99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EEAC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A84AA5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800BE3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C413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84EB8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B7C39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07A8A4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DF0482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DF5520B"/>
    <w:multiLevelType w:val="hybridMultilevel"/>
    <w:tmpl w:val="78AA89EC"/>
    <w:lvl w:ilvl="0" w:tplc="A5123A0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560A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2DC57B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20A22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81ADD5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DAC48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A1A743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40B38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F16652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2645378"/>
    <w:multiLevelType w:val="hybridMultilevel"/>
    <w:tmpl w:val="D682E098"/>
    <w:lvl w:ilvl="0" w:tplc="A79EEB72">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1F29E2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28F9B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345D5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68615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E2ED9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75438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626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E64DA4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36AE7AC1"/>
    <w:multiLevelType w:val="hybridMultilevel"/>
    <w:tmpl w:val="40CC40BA"/>
    <w:lvl w:ilvl="0" w:tplc="6FD82E7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5F25A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F44CE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FE83E9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A54A4A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7FC29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30C0FF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D7A7A3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6C8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6EB1E49"/>
    <w:multiLevelType w:val="hybridMultilevel"/>
    <w:tmpl w:val="120CC7A6"/>
    <w:lvl w:ilvl="0" w:tplc="E0665180">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D4C65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66008D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63C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B749E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518634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894DB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754945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90C440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3B63144C"/>
    <w:multiLevelType w:val="hybridMultilevel"/>
    <w:tmpl w:val="D65AC014"/>
    <w:lvl w:ilvl="0" w:tplc="6324B804">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836E6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FC4636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9EEE6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43A2C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164CF7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5E6F1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F96371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606F3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BC64E98"/>
    <w:multiLevelType w:val="hybridMultilevel"/>
    <w:tmpl w:val="C450CF3E"/>
    <w:lvl w:ilvl="0" w:tplc="3406448C">
      <w:start w:val="1"/>
      <w:numFmt w:val="upperRoman"/>
      <w:lvlText w:val="%1."/>
      <w:lvlJc w:val="left"/>
      <w:pPr>
        <w:ind w:left="128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F5AE7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B8A8E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F4064F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ECAA23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8765E7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B6E31E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EA2EA0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9F2FC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D3C7721"/>
    <w:multiLevelType w:val="hybridMultilevel"/>
    <w:tmpl w:val="F2E0297A"/>
    <w:lvl w:ilvl="0" w:tplc="7E6455E6">
      <w:start w:val="1"/>
      <w:numFmt w:val="upperRoman"/>
      <w:lvlText w:val="%1."/>
      <w:lvlJc w:val="left"/>
      <w:pPr>
        <w:ind w:left="9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B60F4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F8EE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C643F3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C1E9BA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E9014E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F529E0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166A9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732FD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48261EFB"/>
    <w:multiLevelType w:val="hybridMultilevel"/>
    <w:tmpl w:val="95C8B6F2"/>
    <w:lvl w:ilvl="0" w:tplc="1B70E78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006A2D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9E5D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83CAE4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C2E2C6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D8ECDF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8A477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59E4E1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7C3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8A22B37"/>
    <w:multiLevelType w:val="hybridMultilevel"/>
    <w:tmpl w:val="40FEA376"/>
    <w:lvl w:ilvl="0" w:tplc="854C367E">
      <w:start w:val="2"/>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26A737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246531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65C5C7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A9AA5E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5C36C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7AE6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EB0D2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FF4EDA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8F77A6F"/>
    <w:multiLevelType w:val="hybridMultilevel"/>
    <w:tmpl w:val="8D14C81C"/>
    <w:lvl w:ilvl="0" w:tplc="63C610BE">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F6A97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EFC003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3F0568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5B8B0D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8EAA0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610CD5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73EB8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7846A5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4D186693"/>
    <w:multiLevelType w:val="hybridMultilevel"/>
    <w:tmpl w:val="DB20E3F0"/>
    <w:lvl w:ilvl="0" w:tplc="0F523658">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A88C7B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BC0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B94E2B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680828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212A35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1CA617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B7857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AC04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4F651C6D"/>
    <w:multiLevelType w:val="hybridMultilevel"/>
    <w:tmpl w:val="740A0898"/>
    <w:lvl w:ilvl="0" w:tplc="E924D08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8CC6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DF4765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E32AE3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6528E5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E18FD2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58AAC3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934943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79CDD3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71B64C2"/>
    <w:multiLevelType w:val="hybridMultilevel"/>
    <w:tmpl w:val="8632D4FE"/>
    <w:lvl w:ilvl="0" w:tplc="BB7E7642">
      <w:start w:val="1"/>
      <w:numFmt w:val="upperRoman"/>
      <w:lvlText w:val="%1."/>
      <w:lvlJc w:val="left"/>
      <w:pPr>
        <w:ind w:left="12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1EAD6C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BFA0AC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FE0DA2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F86F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3D81E8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3F4A12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12900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49ADAA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7A10292"/>
    <w:multiLevelType w:val="hybridMultilevel"/>
    <w:tmpl w:val="865E5892"/>
    <w:lvl w:ilvl="0" w:tplc="45345892">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FEE95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3580D3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ABC470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332E7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66FA4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09CDE9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9DA5DB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4242B6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5F866642"/>
    <w:multiLevelType w:val="hybridMultilevel"/>
    <w:tmpl w:val="93EEA8C0"/>
    <w:lvl w:ilvl="0" w:tplc="78CE148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904408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9D0326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90252C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252566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5015A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42603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5D40F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0D6F27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5FA916CC"/>
    <w:multiLevelType w:val="hybridMultilevel"/>
    <w:tmpl w:val="749631C8"/>
    <w:lvl w:ilvl="0" w:tplc="3FB4321E">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D2C3E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1CA984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6C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94852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FAD94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C643C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D206C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FFE754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01F5307"/>
    <w:multiLevelType w:val="hybridMultilevel"/>
    <w:tmpl w:val="EAB4B96A"/>
    <w:lvl w:ilvl="0" w:tplc="B5868B0C">
      <w:start w:val="1"/>
      <w:numFmt w:val="lowerLetter"/>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0F28F3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BEF9A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DD821B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90A284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7CEBED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8AE170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5AA85C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2059C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1390D4F"/>
    <w:multiLevelType w:val="hybridMultilevel"/>
    <w:tmpl w:val="74988C70"/>
    <w:lvl w:ilvl="0" w:tplc="3076A692">
      <w:start w:val="1"/>
      <w:numFmt w:val="upperRoman"/>
      <w:lvlText w:val="%1."/>
      <w:lvlJc w:val="left"/>
      <w:pPr>
        <w:ind w:left="11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2C2B08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108ACC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271F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144A4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DFA7F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DAE01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B0AA67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86CD9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61C621C9"/>
    <w:multiLevelType w:val="hybridMultilevel"/>
    <w:tmpl w:val="A5C29136"/>
    <w:lvl w:ilvl="0" w:tplc="7026FFFA">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CC621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4C6CCB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816C0C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C624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E222D0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E344B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19E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66B7B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D604FEC"/>
    <w:multiLevelType w:val="hybridMultilevel"/>
    <w:tmpl w:val="8F6A4D86"/>
    <w:lvl w:ilvl="0" w:tplc="7AAC8A76">
      <w:start w:val="1"/>
      <w:numFmt w:val="upperRoman"/>
      <w:lvlText w:val="%1."/>
      <w:lvlJc w:val="left"/>
      <w:pPr>
        <w:ind w:left="109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0F0551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28A3A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A9C22C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13CA4B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3AAE32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BC3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442A3D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03ED3A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E62625B"/>
    <w:multiLevelType w:val="hybridMultilevel"/>
    <w:tmpl w:val="237C9F7E"/>
    <w:lvl w:ilvl="0" w:tplc="43CEA876">
      <w:start w:val="3"/>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2A4378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E78A88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2E0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536CC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4F87D9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B5AB84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4EC386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AEA19B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6B42A61"/>
    <w:multiLevelType w:val="hybridMultilevel"/>
    <w:tmpl w:val="129676D6"/>
    <w:lvl w:ilvl="0" w:tplc="7B4695A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2C0DE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1289A9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9265B8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700F6C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12433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0F0055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87628E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582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7B1702CE"/>
    <w:multiLevelType w:val="hybridMultilevel"/>
    <w:tmpl w:val="F80A3AB4"/>
    <w:lvl w:ilvl="0" w:tplc="7FB0F0D6">
      <w:start w:val="1"/>
      <w:numFmt w:val="upperRoman"/>
      <w:lvlText w:val="%1."/>
      <w:lvlJc w:val="left"/>
      <w:pPr>
        <w:ind w:left="1340" w:hanging="720"/>
      </w:pPr>
      <w:rPr>
        <w:rFonts w:hint="default"/>
        <w:b/>
      </w:rPr>
    </w:lvl>
    <w:lvl w:ilvl="1" w:tplc="080A0019" w:tentative="1">
      <w:start w:val="1"/>
      <w:numFmt w:val="lowerLetter"/>
      <w:lvlText w:val="%2."/>
      <w:lvlJc w:val="left"/>
      <w:pPr>
        <w:ind w:left="1700" w:hanging="360"/>
      </w:pPr>
    </w:lvl>
    <w:lvl w:ilvl="2" w:tplc="080A001B" w:tentative="1">
      <w:start w:val="1"/>
      <w:numFmt w:val="lowerRoman"/>
      <w:lvlText w:val="%3."/>
      <w:lvlJc w:val="right"/>
      <w:pPr>
        <w:ind w:left="2420" w:hanging="180"/>
      </w:pPr>
    </w:lvl>
    <w:lvl w:ilvl="3" w:tplc="080A000F" w:tentative="1">
      <w:start w:val="1"/>
      <w:numFmt w:val="decimal"/>
      <w:lvlText w:val="%4."/>
      <w:lvlJc w:val="left"/>
      <w:pPr>
        <w:ind w:left="3140" w:hanging="360"/>
      </w:pPr>
    </w:lvl>
    <w:lvl w:ilvl="4" w:tplc="080A0019" w:tentative="1">
      <w:start w:val="1"/>
      <w:numFmt w:val="lowerLetter"/>
      <w:lvlText w:val="%5."/>
      <w:lvlJc w:val="left"/>
      <w:pPr>
        <w:ind w:left="3860" w:hanging="360"/>
      </w:pPr>
    </w:lvl>
    <w:lvl w:ilvl="5" w:tplc="080A001B" w:tentative="1">
      <w:start w:val="1"/>
      <w:numFmt w:val="lowerRoman"/>
      <w:lvlText w:val="%6."/>
      <w:lvlJc w:val="right"/>
      <w:pPr>
        <w:ind w:left="4580" w:hanging="180"/>
      </w:pPr>
    </w:lvl>
    <w:lvl w:ilvl="6" w:tplc="080A000F" w:tentative="1">
      <w:start w:val="1"/>
      <w:numFmt w:val="decimal"/>
      <w:lvlText w:val="%7."/>
      <w:lvlJc w:val="left"/>
      <w:pPr>
        <w:ind w:left="5300" w:hanging="360"/>
      </w:pPr>
    </w:lvl>
    <w:lvl w:ilvl="7" w:tplc="080A0019" w:tentative="1">
      <w:start w:val="1"/>
      <w:numFmt w:val="lowerLetter"/>
      <w:lvlText w:val="%8."/>
      <w:lvlJc w:val="left"/>
      <w:pPr>
        <w:ind w:left="6020" w:hanging="360"/>
      </w:pPr>
    </w:lvl>
    <w:lvl w:ilvl="8" w:tplc="080A001B" w:tentative="1">
      <w:start w:val="1"/>
      <w:numFmt w:val="lowerRoman"/>
      <w:lvlText w:val="%9."/>
      <w:lvlJc w:val="right"/>
      <w:pPr>
        <w:ind w:left="6740" w:hanging="180"/>
      </w:pPr>
    </w:lvl>
  </w:abstractNum>
  <w:abstractNum w:abstractNumId="42" w15:restartNumberingAfterBreak="0">
    <w:nsid w:val="7E420604"/>
    <w:multiLevelType w:val="hybridMultilevel"/>
    <w:tmpl w:val="E8B87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7788200">
    <w:abstractNumId w:val="15"/>
  </w:num>
  <w:num w:numId="2" w16cid:durableId="178009309">
    <w:abstractNumId w:val="20"/>
  </w:num>
  <w:num w:numId="3" w16cid:durableId="620914666">
    <w:abstractNumId w:val="17"/>
  </w:num>
  <w:num w:numId="4" w16cid:durableId="2086294236">
    <w:abstractNumId w:val="1"/>
  </w:num>
  <w:num w:numId="5" w16cid:durableId="1285690816">
    <w:abstractNumId w:val="8"/>
  </w:num>
  <w:num w:numId="6" w16cid:durableId="1777016338">
    <w:abstractNumId w:val="12"/>
  </w:num>
  <w:num w:numId="7" w16cid:durableId="1655642908">
    <w:abstractNumId w:val="18"/>
  </w:num>
  <w:num w:numId="8" w16cid:durableId="877549039">
    <w:abstractNumId w:val="7"/>
  </w:num>
  <w:num w:numId="9" w16cid:durableId="337537932">
    <w:abstractNumId w:val="5"/>
  </w:num>
  <w:num w:numId="10" w16cid:durableId="137455484">
    <w:abstractNumId w:val="9"/>
  </w:num>
  <w:num w:numId="11" w16cid:durableId="4678883">
    <w:abstractNumId w:val="38"/>
  </w:num>
  <w:num w:numId="12" w16cid:durableId="1139886566">
    <w:abstractNumId w:val="37"/>
  </w:num>
  <w:num w:numId="13" w16cid:durableId="2112387173">
    <w:abstractNumId w:val="2"/>
  </w:num>
  <w:num w:numId="14" w16cid:durableId="305671809">
    <w:abstractNumId w:val="27"/>
  </w:num>
  <w:num w:numId="15" w16cid:durableId="633608907">
    <w:abstractNumId w:val="36"/>
  </w:num>
  <w:num w:numId="16" w16cid:durableId="2035112814">
    <w:abstractNumId w:val="14"/>
  </w:num>
  <w:num w:numId="17" w16cid:durableId="1490173993">
    <w:abstractNumId w:val="24"/>
  </w:num>
  <w:num w:numId="18" w16cid:durableId="1163621274">
    <w:abstractNumId w:val="13"/>
  </w:num>
  <w:num w:numId="19" w16cid:durableId="1830249528">
    <w:abstractNumId w:val="3"/>
  </w:num>
  <w:num w:numId="20" w16cid:durableId="556472811">
    <w:abstractNumId w:val="4"/>
  </w:num>
  <w:num w:numId="21" w16cid:durableId="2140493863">
    <w:abstractNumId w:val="21"/>
  </w:num>
  <w:num w:numId="22" w16cid:durableId="81413109">
    <w:abstractNumId w:val="39"/>
  </w:num>
  <w:num w:numId="23" w16cid:durableId="616840340">
    <w:abstractNumId w:val="31"/>
  </w:num>
  <w:num w:numId="24" w16cid:durableId="834537277">
    <w:abstractNumId w:val="25"/>
  </w:num>
  <w:num w:numId="25" w16cid:durableId="1353608196">
    <w:abstractNumId w:val="29"/>
  </w:num>
  <w:num w:numId="26" w16cid:durableId="997270064">
    <w:abstractNumId w:val="23"/>
  </w:num>
  <w:num w:numId="27" w16cid:durableId="214851628">
    <w:abstractNumId w:val="34"/>
  </w:num>
  <w:num w:numId="28" w16cid:durableId="713387918">
    <w:abstractNumId w:val="11"/>
  </w:num>
  <w:num w:numId="29" w16cid:durableId="143471564">
    <w:abstractNumId w:val="26"/>
  </w:num>
  <w:num w:numId="30" w16cid:durableId="552500447">
    <w:abstractNumId w:val="22"/>
  </w:num>
  <w:num w:numId="31" w16cid:durableId="1338653855">
    <w:abstractNumId w:val="16"/>
  </w:num>
  <w:num w:numId="32" w16cid:durableId="164251363">
    <w:abstractNumId w:val="6"/>
  </w:num>
  <w:num w:numId="33" w16cid:durableId="10425323">
    <w:abstractNumId w:val="32"/>
  </w:num>
  <w:num w:numId="34" w16cid:durableId="1509634513">
    <w:abstractNumId w:val="0"/>
  </w:num>
  <w:num w:numId="35" w16cid:durableId="219875110">
    <w:abstractNumId w:val="33"/>
  </w:num>
  <w:num w:numId="36" w16cid:durableId="1463423266">
    <w:abstractNumId w:val="10"/>
  </w:num>
  <w:num w:numId="37" w16cid:durableId="151994713">
    <w:abstractNumId w:val="30"/>
  </w:num>
  <w:num w:numId="38" w16cid:durableId="895353460">
    <w:abstractNumId w:val="40"/>
  </w:num>
  <w:num w:numId="39" w16cid:durableId="1571961900">
    <w:abstractNumId w:val="19"/>
  </w:num>
  <w:num w:numId="40" w16cid:durableId="1880782757">
    <w:abstractNumId w:val="28"/>
  </w:num>
  <w:num w:numId="41" w16cid:durableId="1221210890">
    <w:abstractNumId w:val="42"/>
  </w:num>
  <w:num w:numId="42" w16cid:durableId="1956788147">
    <w:abstractNumId w:val="35"/>
  </w:num>
  <w:num w:numId="43" w16cid:durableId="15222088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NI" w:vendorID="64" w:dllVersion="6" w:nlCheck="1" w:checkStyle="1"/>
  <w:activeWritingStyle w:appName="MSWord" w:lang="fr-FR"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4131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C33"/>
    <w:rsid w:val="00001034"/>
    <w:rsid w:val="000024B5"/>
    <w:rsid w:val="00002DCF"/>
    <w:rsid w:val="000104A9"/>
    <w:rsid w:val="000118BF"/>
    <w:rsid w:val="00014770"/>
    <w:rsid w:val="0001674B"/>
    <w:rsid w:val="0002427C"/>
    <w:rsid w:val="00026CCE"/>
    <w:rsid w:val="00027D00"/>
    <w:rsid w:val="00027EFA"/>
    <w:rsid w:val="00034F57"/>
    <w:rsid w:val="0003580E"/>
    <w:rsid w:val="00037618"/>
    <w:rsid w:val="00040325"/>
    <w:rsid w:val="00041D62"/>
    <w:rsid w:val="00045A47"/>
    <w:rsid w:val="00046D44"/>
    <w:rsid w:val="0005182A"/>
    <w:rsid w:val="00052859"/>
    <w:rsid w:val="00062112"/>
    <w:rsid w:val="000720CF"/>
    <w:rsid w:val="00073ED6"/>
    <w:rsid w:val="00075B69"/>
    <w:rsid w:val="00080E9D"/>
    <w:rsid w:val="00081173"/>
    <w:rsid w:val="00083474"/>
    <w:rsid w:val="00084D31"/>
    <w:rsid w:val="00085C98"/>
    <w:rsid w:val="00085F54"/>
    <w:rsid w:val="0008723F"/>
    <w:rsid w:val="000908F3"/>
    <w:rsid w:val="00094870"/>
    <w:rsid w:val="000A6E66"/>
    <w:rsid w:val="000B3402"/>
    <w:rsid w:val="000B3427"/>
    <w:rsid w:val="000B76B2"/>
    <w:rsid w:val="000C37BC"/>
    <w:rsid w:val="000C524D"/>
    <w:rsid w:val="000C7588"/>
    <w:rsid w:val="000D4D12"/>
    <w:rsid w:val="000D52C9"/>
    <w:rsid w:val="000E026B"/>
    <w:rsid w:val="000E1D01"/>
    <w:rsid w:val="000E2FB0"/>
    <w:rsid w:val="000F1A03"/>
    <w:rsid w:val="0010717B"/>
    <w:rsid w:val="00115C55"/>
    <w:rsid w:val="0013165B"/>
    <w:rsid w:val="001331EE"/>
    <w:rsid w:val="00135F1A"/>
    <w:rsid w:val="00143DAC"/>
    <w:rsid w:val="00147A9F"/>
    <w:rsid w:val="00150BEA"/>
    <w:rsid w:val="0015244D"/>
    <w:rsid w:val="00152660"/>
    <w:rsid w:val="001572E6"/>
    <w:rsid w:val="00164622"/>
    <w:rsid w:val="00173872"/>
    <w:rsid w:val="00175016"/>
    <w:rsid w:val="0017558B"/>
    <w:rsid w:val="001810B5"/>
    <w:rsid w:val="00181956"/>
    <w:rsid w:val="001824B9"/>
    <w:rsid w:val="0018314C"/>
    <w:rsid w:val="00187382"/>
    <w:rsid w:val="00193B1C"/>
    <w:rsid w:val="00196188"/>
    <w:rsid w:val="00197CAA"/>
    <w:rsid w:val="001A1D98"/>
    <w:rsid w:val="001A2419"/>
    <w:rsid w:val="001A2482"/>
    <w:rsid w:val="001A4D26"/>
    <w:rsid w:val="001A7AE7"/>
    <w:rsid w:val="001A7B9D"/>
    <w:rsid w:val="001B038D"/>
    <w:rsid w:val="001B1E65"/>
    <w:rsid w:val="001B25A0"/>
    <w:rsid w:val="001C7BCE"/>
    <w:rsid w:val="001D2470"/>
    <w:rsid w:val="001D5840"/>
    <w:rsid w:val="001D72F5"/>
    <w:rsid w:val="001E0BF4"/>
    <w:rsid w:val="001E72E2"/>
    <w:rsid w:val="001F56C1"/>
    <w:rsid w:val="001F6B2E"/>
    <w:rsid w:val="001F6BA0"/>
    <w:rsid w:val="001F731E"/>
    <w:rsid w:val="002007B1"/>
    <w:rsid w:val="002008C9"/>
    <w:rsid w:val="00201E39"/>
    <w:rsid w:val="0020208D"/>
    <w:rsid w:val="00202EC2"/>
    <w:rsid w:val="00204DC4"/>
    <w:rsid w:val="0020581B"/>
    <w:rsid w:val="00206DCA"/>
    <w:rsid w:val="00214367"/>
    <w:rsid w:val="002166C8"/>
    <w:rsid w:val="00224977"/>
    <w:rsid w:val="002362E1"/>
    <w:rsid w:val="002416A1"/>
    <w:rsid w:val="00253CAF"/>
    <w:rsid w:val="00253E1F"/>
    <w:rsid w:val="00255CDB"/>
    <w:rsid w:val="00261B8F"/>
    <w:rsid w:val="00261BA0"/>
    <w:rsid w:val="00261CF1"/>
    <w:rsid w:val="00275674"/>
    <w:rsid w:val="002814DC"/>
    <w:rsid w:val="00287675"/>
    <w:rsid w:val="0029105C"/>
    <w:rsid w:val="00291C24"/>
    <w:rsid w:val="00297DC5"/>
    <w:rsid w:val="002B568E"/>
    <w:rsid w:val="002C1DDA"/>
    <w:rsid w:val="002C3F46"/>
    <w:rsid w:val="002C40D3"/>
    <w:rsid w:val="002C4B8E"/>
    <w:rsid w:val="002D4502"/>
    <w:rsid w:val="002D45D6"/>
    <w:rsid w:val="002D475F"/>
    <w:rsid w:val="002E02FD"/>
    <w:rsid w:val="002E751F"/>
    <w:rsid w:val="002F0618"/>
    <w:rsid w:val="00301C6B"/>
    <w:rsid w:val="003037FD"/>
    <w:rsid w:val="00312E36"/>
    <w:rsid w:val="0031385F"/>
    <w:rsid w:val="0031731E"/>
    <w:rsid w:val="003248F5"/>
    <w:rsid w:val="003269F6"/>
    <w:rsid w:val="0032760C"/>
    <w:rsid w:val="00332B28"/>
    <w:rsid w:val="00334AEA"/>
    <w:rsid w:val="00334C4B"/>
    <w:rsid w:val="00337BC0"/>
    <w:rsid w:val="00343A04"/>
    <w:rsid w:val="003440CC"/>
    <w:rsid w:val="00346A7A"/>
    <w:rsid w:val="00350883"/>
    <w:rsid w:val="00350B12"/>
    <w:rsid w:val="00354180"/>
    <w:rsid w:val="00356003"/>
    <w:rsid w:val="003601E5"/>
    <w:rsid w:val="00360EC2"/>
    <w:rsid w:val="00365C26"/>
    <w:rsid w:val="00367EA0"/>
    <w:rsid w:val="00374AFC"/>
    <w:rsid w:val="00376C0D"/>
    <w:rsid w:val="00394404"/>
    <w:rsid w:val="00394CE1"/>
    <w:rsid w:val="00395005"/>
    <w:rsid w:val="003A3BD0"/>
    <w:rsid w:val="003B07ED"/>
    <w:rsid w:val="003B1DF2"/>
    <w:rsid w:val="003B5663"/>
    <w:rsid w:val="003B66D5"/>
    <w:rsid w:val="003B77DF"/>
    <w:rsid w:val="003C44F5"/>
    <w:rsid w:val="003C5D39"/>
    <w:rsid w:val="003D04E7"/>
    <w:rsid w:val="003D24B5"/>
    <w:rsid w:val="003D4D8A"/>
    <w:rsid w:val="003D5BE1"/>
    <w:rsid w:val="003D5D1A"/>
    <w:rsid w:val="003D5DC7"/>
    <w:rsid w:val="003D5E43"/>
    <w:rsid w:val="003D6C9C"/>
    <w:rsid w:val="003E3D27"/>
    <w:rsid w:val="003E41C3"/>
    <w:rsid w:val="003E4261"/>
    <w:rsid w:val="003F0D24"/>
    <w:rsid w:val="003F1EA7"/>
    <w:rsid w:val="003F397E"/>
    <w:rsid w:val="003F6F4B"/>
    <w:rsid w:val="00405819"/>
    <w:rsid w:val="004125CE"/>
    <w:rsid w:val="004135B8"/>
    <w:rsid w:val="00415296"/>
    <w:rsid w:val="00420385"/>
    <w:rsid w:val="004206A5"/>
    <w:rsid w:val="0042321B"/>
    <w:rsid w:val="004238C2"/>
    <w:rsid w:val="00431985"/>
    <w:rsid w:val="00433F7D"/>
    <w:rsid w:val="004341CC"/>
    <w:rsid w:val="00435B46"/>
    <w:rsid w:val="00437A7A"/>
    <w:rsid w:val="00442811"/>
    <w:rsid w:val="00442DAD"/>
    <w:rsid w:val="00446C81"/>
    <w:rsid w:val="004537F4"/>
    <w:rsid w:val="0046174E"/>
    <w:rsid w:val="004629AE"/>
    <w:rsid w:val="00475A47"/>
    <w:rsid w:val="00476FA6"/>
    <w:rsid w:val="0048335C"/>
    <w:rsid w:val="00484527"/>
    <w:rsid w:val="0049057B"/>
    <w:rsid w:val="00495049"/>
    <w:rsid w:val="00495F06"/>
    <w:rsid w:val="00497318"/>
    <w:rsid w:val="004B6597"/>
    <w:rsid w:val="004B6C20"/>
    <w:rsid w:val="004B7773"/>
    <w:rsid w:val="004C7115"/>
    <w:rsid w:val="004D063C"/>
    <w:rsid w:val="004D10D3"/>
    <w:rsid w:val="004D36D7"/>
    <w:rsid w:val="004E1691"/>
    <w:rsid w:val="004E268E"/>
    <w:rsid w:val="004E2A93"/>
    <w:rsid w:val="004E2ABB"/>
    <w:rsid w:val="004E4FC4"/>
    <w:rsid w:val="004E5CAA"/>
    <w:rsid w:val="004F56BD"/>
    <w:rsid w:val="005020CD"/>
    <w:rsid w:val="005109B0"/>
    <w:rsid w:val="0051151D"/>
    <w:rsid w:val="00511CEC"/>
    <w:rsid w:val="00512053"/>
    <w:rsid w:val="00513A58"/>
    <w:rsid w:val="005216B9"/>
    <w:rsid w:val="00527940"/>
    <w:rsid w:val="00542B80"/>
    <w:rsid w:val="00551E98"/>
    <w:rsid w:val="00552BD2"/>
    <w:rsid w:val="00552FF9"/>
    <w:rsid w:val="005535C1"/>
    <w:rsid w:val="005556FD"/>
    <w:rsid w:val="00557526"/>
    <w:rsid w:val="00560F0F"/>
    <w:rsid w:val="00573C97"/>
    <w:rsid w:val="00576B06"/>
    <w:rsid w:val="00576C3D"/>
    <w:rsid w:val="00580526"/>
    <w:rsid w:val="005826A4"/>
    <w:rsid w:val="0059190A"/>
    <w:rsid w:val="0059357B"/>
    <w:rsid w:val="005A2416"/>
    <w:rsid w:val="005A4B13"/>
    <w:rsid w:val="005A638D"/>
    <w:rsid w:val="005A6531"/>
    <w:rsid w:val="005B3F6D"/>
    <w:rsid w:val="005B4D7A"/>
    <w:rsid w:val="005C0157"/>
    <w:rsid w:val="005C16D4"/>
    <w:rsid w:val="005C2F61"/>
    <w:rsid w:val="005C7714"/>
    <w:rsid w:val="005D5907"/>
    <w:rsid w:val="005E2585"/>
    <w:rsid w:val="005E7CA8"/>
    <w:rsid w:val="005F3C87"/>
    <w:rsid w:val="006003EF"/>
    <w:rsid w:val="00602705"/>
    <w:rsid w:val="00603357"/>
    <w:rsid w:val="00604FA9"/>
    <w:rsid w:val="00606D97"/>
    <w:rsid w:val="00614F7D"/>
    <w:rsid w:val="00617E50"/>
    <w:rsid w:val="00624D28"/>
    <w:rsid w:val="00626495"/>
    <w:rsid w:val="006316E5"/>
    <w:rsid w:val="0063407A"/>
    <w:rsid w:val="00635CFE"/>
    <w:rsid w:val="00640699"/>
    <w:rsid w:val="00641D4D"/>
    <w:rsid w:val="00643C82"/>
    <w:rsid w:val="0064462A"/>
    <w:rsid w:val="006463AE"/>
    <w:rsid w:val="00652AA9"/>
    <w:rsid w:val="00652CB8"/>
    <w:rsid w:val="00654913"/>
    <w:rsid w:val="00654DE2"/>
    <w:rsid w:val="00654E7F"/>
    <w:rsid w:val="00657815"/>
    <w:rsid w:val="00663511"/>
    <w:rsid w:val="00680ECC"/>
    <w:rsid w:val="006849AF"/>
    <w:rsid w:val="00692DEB"/>
    <w:rsid w:val="006A394F"/>
    <w:rsid w:val="006B02F8"/>
    <w:rsid w:val="006B3DC8"/>
    <w:rsid w:val="006B51D7"/>
    <w:rsid w:val="006C348D"/>
    <w:rsid w:val="006C4EB5"/>
    <w:rsid w:val="006C7856"/>
    <w:rsid w:val="006D000E"/>
    <w:rsid w:val="006D0204"/>
    <w:rsid w:val="006D66AA"/>
    <w:rsid w:val="006E0D3E"/>
    <w:rsid w:val="006E2180"/>
    <w:rsid w:val="006F78E3"/>
    <w:rsid w:val="007012D9"/>
    <w:rsid w:val="00706C61"/>
    <w:rsid w:val="00707DBE"/>
    <w:rsid w:val="00710BAC"/>
    <w:rsid w:val="00720707"/>
    <w:rsid w:val="00721D83"/>
    <w:rsid w:val="00726338"/>
    <w:rsid w:val="00731252"/>
    <w:rsid w:val="007331FA"/>
    <w:rsid w:val="007343E7"/>
    <w:rsid w:val="0074062F"/>
    <w:rsid w:val="007432B9"/>
    <w:rsid w:val="007439D3"/>
    <w:rsid w:val="00744D92"/>
    <w:rsid w:val="0074725E"/>
    <w:rsid w:val="00750176"/>
    <w:rsid w:val="007508BB"/>
    <w:rsid w:val="007654CB"/>
    <w:rsid w:val="00772E0E"/>
    <w:rsid w:val="0077303E"/>
    <w:rsid w:val="00774BAB"/>
    <w:rsid w:val="00777C24"/>
    <w:rsid w:val="007821E3"/>
    <w:rsid w:val="00787870"/>
    <w:rsid w:val="00792460"/>
    <w:rsid w:val="007A032B"/>
    <w:rsid w:val="007A0FC6"/>
    <w:rsid w:val="007A194B"/>
    <w:rsid w:val="007A3FD1"/>
    <w:rsid w:val="007A4B88"/>
    <w:rsid w:val="007A4CC3"/>
    <w:rsid w:val="007A73A9"/>
    <w:rsid w:val="007B07F8"/>
    <w:rsid w:val="007B37AD"/>
    <w:rsid w:val="007C641C"/>
    <w:rsid w:val="007C75B4"/>
    <w:rsid w:val="007D3D8D"/>
    <w:rsid w:val="007D53A1"/>
    <w:rsid w:val="007D5C9E"/>
    <w:rsid w:val="007D7065"/>
    <w:rsid w:val="007E50B6"/>
    <w:rsid w:val="007E514D"/>
    <w:rsid w:val="007E6F66"/>
    <w:rsid w:val="007F332A"/>
    <w:rsid w:val="00803217"/>
    <w:rsid w:val="0080515B"/>
    <w:rsid w:val="0080710E"/>
    <w:rsid w:val="00822151"/>
    <w:rsid w:val="008256CC"/>
    <w:rsid w:val="00830DC8"/>
    <w:rsid w:val="00833CA5"/>
    <w:rsid w:val="008346E0"/>
    <w:rsid w:val="00836101"/>
    <w:rsid w:val="00836AE6"/>
    <w:rsid w:val="00837344"/>
    <w:rsid w:val="008422D3"/>
    <w:rsid w:val="00844470"/>
    <w:rsid w:val="00846933"/>
    <w:rsid w:val="00850332"/>
    <w:rsid w:val="0085453F"/>
    <w:rsid w:val="008575D7"/>
    <w:rsid w:val="0086761F"/>
    <w:rsid w:val="00874160"/>
    <w:rsid w:val="00877094"/>
    <w:rsid w:val="008770C7"/>
    <w:rsid w:val="008946A6"/>
    <w:rsid w:val="008A600C"/>
    <w:rsid w:val="008B49FD"/>
    <w:rsid w:val="008B4EC7"/>
    <w:rsid w:val="008C16B4"/>
    <w:rsid w:val="008D3449"/>
    <w:rsid w:val="008E1D24"/>
    <w:rsid w:val="008E5EC9"/>
    <w:rsid w:val="008E5F38"/>
    <w:rsid w:val="008E7BED"/>
    <w:rsid w:val="008F2590"/>
    <w:rsid w:val="008F4611"/>
    <w:rsid w:val="008F7CB6"/>
    <w:rsid w:val="00903330"/>
    <w:rsid w:val="00903717"/>
    <w:rsid w:val="00903FEE"/>
    <w:rsid w:val="00905072"/>
    <w:rsid w:val="00905296"/>
    <w:rsid w:val="009054E6"/>
    <w:rsid w:val="00905A3E"/>
    <w:rsid w:val="00906038"/>
    <w:rsid w:val="009110C9"/>
    <w:rsid w:val="00912A9C"/>
    <w:rsid w:val="009137B0"/>
    <w:rsid w:val="00923896"/>
    <w:rsid w:val="00931026"/>
    <w:rsid w:val="009362D4"/>
    <w:rsid w:val="00941884"/>
    <w:rsid w:val="00943FB0"/>
    <w:rsid w:val="009440B5"/>
    <w:rsid w:val="00952E3C"/>
    <w:rsid w:val="00952FCA"/>
    <w:rsid w:val="009548B3"/>
    <w:rsid w:val="0095536D"/>
    <w:rsid w:val="00963E39"/>
    <w:rsid w:val="00976192"/>
    <w:rsid w:val="00981747"/>
    <w:rsid w:val="00981789"/>
    <w:rsid w:val="00993703"/>
    <w:rsid w:val="009937FA"/>
    <w:rsid w:val="00993FA8"/>
    <w:rsid w:val="009A2623"/>
    <w:rsid w:val="009A391B"/>
    <w:rsid w:val="009A3FAA"/>
    <w:rsid w:val="009A4CFB"/>
    <w:rsid w:val="009A5B87"/>
    <w:rsid w:val="009A79D9"/>
    <w:rsid w:val="009B1885"/>
    <w:rsid w:val="009B240B"/>
    <w:rsid w:val="009B531B"/>
    <w:rsid w:val="009C0499"/>
    <w:rsid w:val="009C2ED1"/>
    <w:rsid w:val="009C6605"/>
    <w:rsid w:val="009C7E60"/>
    <w:rsid w:val="009D1750"/>
    <w:rsid w:val="009D2130"/>
    <w:rsid w:val="009E61AA"/>
    <w:rsid w:val="009E6FFF"/>
    <w:rsid w:val="009E7A19"/>
    <w:rsid w:val="009F23D1"/>
    <w:rsid w:val="009F2741"/>
    <w:rsid w:val="009F4522"/>
    <w:rsid w:val="009F7AB1"/>
    <w:rsid w:val="00A004FD"/>
    <w:rsid w:val="00A017E1"/>
    <w:rsid w:val="00A026F6"/>
    <w:rsid w:val="00A03003"/>
    <w:rsid w:val="00A03981"/>
    <w:rsid w:val="00A1307D"/>
    <w:rsid w:val="00A13E67"/>
    <w:rsid w:val="00A14DA3"/>
    <w:rsid w:val="00A17F4E"/>
    <w:rsid w:val="00A248A1"/>
    <w:rsid w:val="00A27F8B"/>
    <w:rsid w:val="00A305E4"/>
    <w:rsid w:val="00A3196C"/>
    <w:rsid w:val="00A33FCC"/>
    <w:rsid w:val="00A35486"/>
    <w:rsid w:val="00A36606"/>
    <w:rsid w:val="00A411C5"/>
    <w:rsid w:val="00A445AB"/>
    <w:rsid w:val="00A46744"/>
    <w:rsid w:val="00A50A25"/>
    <w:rsid w:val="00A52B6A"/>
    <w:rsid w:val="00A54DBE"/>
    <w:rsid w:val="00A572F3"/>
    <w:rsid w:val="00A5789A"/>
    <w:rsid w:val="00A631D7"/>
    <w:rsid w:val="00A6382F"/>
    <w:rsid w:val="00A716D7"/>
    <w:rsid w:val="00A75D09"/>
    <w:rsid w:val="00A76181"/>
    <w:rsid w:val="00A80883"/>
    <w:rsid w:val="00A82358"/>
    <w:rsid w:val="00A8255A"/>
    <w:rsid w:val="00A83FCA"/>
    <w:rsid w:val="00A90324"/>
    <w:rsid w:val="00A96285"/>
    <w:rsid w:val="00A96367"/>
    <w:rsid w:val="00A970C3"/>
    <w:rsid w:val="00AA190A"/>
    <w:rsid w:val="00AB66DF"/>
    <w:rsid w:val="00AC0A2A"/>
    <w:rsid w:val="00AC1A31"/>
    <w:rsid w:val="00AC22C0"/>
    <w:rsid w:val="00AC28B1"/>
    <w:rsid w:val="00AC313C"/>
    <w:rsid w:val="00AC3812"/>
    <w:rsid w:val="00AD28DE"/>
    <w:rsid w:val="00AD404A"/>
    <w:rsid w:val="00AD680F"/>
    <w:rsid w:val="00AE060B"/>
    <w:rsid w:val="00AE1759"/>
    <w:rsid w:val="00AE225D"/>
    <w:rsid w:val="00AE2CB3"/>
    <w:rsid w:val="00AE2D60"/>
    <w:rsid w:val="00AE3380"/>
    <w:rsid w:val="00AF0969"/>
    <w:rsid w:val="00AF27EB"/>
    <w:rsid w:val="00AF296A"/>
    <w:rsid w:val="00B00088"/>
    <w:rsid w:val="00B00C50"/>
    <w:rsid w:val="00B01217"/>
    <w:rsid w:val="00B012AB"/>
    <w:rsid w:val="00B01BFF"/>
    <w:rsid w:val="00B032F1"/>
    <w:rsid w:val="00B06A35"/>
    <w:rsid w:val="00B11E55"/>
    <w:rsid w:val="00B17C12"/>
    <w:rsid w:val="00B20E6E"/>
    <w:rsid w:val="00B22D0F"/>
    <w:rsid w:val="00B2478E"/>
    <w:rsid w:val="00B24D54"/>
    <w:rsid w:val="00B31641"/>
    <w:rsid w:val="00B352A1"/>
    <w:rsid w:val="00B3773A"/>
    <w:rsid w:val="00B44875"/>
    <w:rsid w:val="00B44E7C"/>
    <w:rsid w:val="00B516F8"/>
    <w:rsid w:val="00B526D2"/>
    <w:rsid w:val="00B530E6"/>
    <w:rsid w:val="00B61C81"/>
    <w:rsid w:val="00B63C3C"/>
    <w:rsid w:val="00B647F8"/>
    <w:rsid w:val="00B66FC1"/>
    <w:rsid w:val="00B85037"/>
    <w:rsid w:val="00B86BD8"/>
    <w:rsid w:val="00B912CF"/>
    <w:rsid w:val="00BA48D4"/>
    <w:rsid w:val="00BA6852"/>
    <w:rsid w:val="00BB0CED"/>
    <w:rsid w:val="00BB2C0F"/>
    <w:rsid w:val="00BB687F"/>
    <w:rsid w:val="00BB7F39"/>
    <w:rsid w:val="00BC4DA6"/>
    <w:rsid w:val="00BD421E"/>
    <w:rsid w:val="00BD6F6A"/>
    <w:rsid w:val="00BE2464"/>
    <w:rsid w:val="00BE6E59"/>
    <w:rsid w:val="00BF1D7B"/>
    <w:rsid w:val="00BF1E33"/>
    <w:rsid w:val="00BF3E54"/>
    <w:rsid w:val="00BF5612"/>
    <w:rsid w:val="00C0028D"/>
    <w:rsid w:val="00C0174B"/>
    <w:rsid w:val="00C02756"/>
    <w:rsid w:val="00C0300A"/>
    <w:rsid w:val="00C056B3"/>
    <w:rsid w:val="00C137B1"/>
    <w:rsid w:val="00C166AA"/>
    <w:rsid w:val="00C1670C"/>
    <w:rsid w:val="00C23954"/>
    <w:rsid w:val="00C23F83"/>
    <w:rsid w:val="00C25179"/>
    <w:rsid w:val="00C264EA"/>
    <w:rsid w:val="00C27889"/>
    <w:rsid w:val="00C3469E"/>
    <w:rsid w:val="00C36FE1"/>
    <w:rsid w:val="00C4127D"/>
    <w:rsid w:val="00C55911"/>
    <w:rsid w:val="00C6554D"/>
    <w:rsid w:val="00C66C67"/>
    <w:rsid w:val="00C67CE5"/>
    <w:rsid w:val="00C7021E"/>
    <w:rsid w:val="00C71277"/>
    <w:rsid w:val="00C720A3"/>
    <w:rsid w:val="00C80038"/>
    <w:rsid w:val="00C91310"/>
    <w:rsid w:val="00C9306F"/>
    <w:rsid w:val="00C934B3"/>
    <w:rsid w:val="00C946B9"/>
    <w:rsid w:val="00CA1642"/>
    <w:rsid w:val="00CB1224"/>
    <w:rsid w:val="00CB2F7C"/>
    <w:rsid w:val="00CB3338"/>
    <w:rsid w:val="00CC3D6E"/>
    <w:rsid w:val="00CC4E8E"/>
    <w:rsid w:val="00CC7798"/>
    <w:rsid w:val="00CD0D07"/>
    <w:rsid w:val="00CF51E1"/>
    <w:rsid w:val="00CF5809"/>
    <w:rsid w:val="00CF7BC6"/>
    <w:rsid w:val="00D053F8"/>
    <w:rsid w:val="00D14D89"/>
    <w:rsid w:val="00D150CD"/>
    <w:rsid w:val="00D16F1E"/>
    <w:rsid w:val="00D235BF"/>
    <w:rsid w:val="00D23E1C"/>
    <w:rsid w:val="00D253C8"/>
    <w:rsid w:val="00D27868"/>
    <w:rsid w:val="00D30D9B"/>
    <w:rsid w:val="00D310D8"/>
    <w:rsid w:val="00D34E60"/>
    <w:rsid w:val="00D35802"/>
    <w:rsid w:val="00D42897"/>
    <w:rsid w:val="00D43CE2"/>
    <w:rsid w:val="00D44890"/>
    <w:rsid w:val="00D44D30"/>
    <w:rsid w:val="00D53444"/>
    <w:rsid w:val="00D6023C"/>
    <w:rsid w:val="00D63665"/>
    <w:rsid w:val="00D641AF"/>
    <w:rsid w:val="00D644E6"/>
    <w:rsid w:val="00D64C22"/>
    <w:rsid w:val="00D97560"/>
    <w:rsid w:val="00D975A6"/>
    <w:rsid w:val="00DA3C93"/>
    <w:rsid w:val="00DA565A"/>
    <w:rsid w:val="00DB2E50"/>
    <w:rsid w:val="00DB33FF"/>
    <w:rsid w:val="00DB47BB"/>
    <w:rsid w:val="00DD1E75"/>
    <w:rsid w:val="00DD5A16"/>
    <w:rsid w:val="00DD715E"/>
    <w:rsid w:val="00DE0D29"/>
    <w:rsid w:val="00DE44FC"/>
    <w:rsid w:val="00DF3110"/>
    <w:rsid w:val="00DF4449"/>
    <w:rsid w:val="00E01D6F"/>
    <w:rsid w:val="00E04395"/>
    <w:rsid w:val="00E04A4D"/>
    <w:rsid w:val="00E06766"/>
    <w:rsid w:val="00E10593"/>
    <w:rsid w:val="00E11431"/>
    <w:rsid w:val="00E201DD"/>
    <w:rsid w:val="00E21745"/>
    <w:rsid w:val="00E21AD3"/>
    <w:rsid w:val="00E246BF"/>
    <w:rsid w:val="00E24BA2"/>
    <w:rsid w:val="00E27025"/>
    <w:rsid w:val="00E27896"/>
    <w:rsid w:val="00E30267"/>
    <w:rsid w:val="00E31A9C"/>
    <w:rsid w:val="00E407B4"/>
    <w:rsid w:val="00E43368"/>
    <w:rsid w:val="00E44069"/>
    <w:rsid w:val="00E46B79"/>
    <w:rsid w:val="00E52E9C"/>
    <w:rsid w:val="00E5479C"/>
    <w:rsid w:val="00E5617C"/>
    <w:rsid w:val="00E66110"/>
    <w:rsid w:val="00E66193"/>
    <w:rsid w:val="00E70E83"/>
    <w:rsid w:val="00E73A9C"/>
    <w:rsid w:val="00E73BA9"/>
    <w:rsid w:val="00E74373"/>
    <w:rsid w:val="00E74796"/>
    <w:rsid w:val="00E772C5"/>
    <w:rsid w:val="00E8062A"/>
    <w:rsid w:val="00E8384B"/>
    <w:rsid w:val="00E84205"/>
    <w:rsid w:val="00E86B04"/>
    <w:rsid w:val="00E87917"/>
    <w:rsid w:val="00E97FB4"/>
    <w:rsid w:val="00EA15A7"/>
    <w:rsid w:val="00EA1920"/>
    <w:rsid w:val="00EB0B04"/>
    <w:rsid w:val="00EB1E4A"/>
    <w:rsid w:val="00EB2951"/>
    <w:rsid w:val="00EB5360"/>
    <w:rsid w:val="00EB64A3"/>
    <w:rsid w:val="00EB68B6"/>
    <w:rsid w:val="00EC4749"/>
    <w:rsid w:val="00EC6364"/>
    <w:rsid w:val="00EC6E2D"/>
    <w:rsid w:val="00EC70AC"/>
    <w:rsid w:val="00EC79B0"/>
    <w:rsid w:val="00ED0507"/>
    <w:rsid w:val="00ED5427"/>
    <w:rsid w:val="00ED7BBA"/>
    <w:rsid w:val="00EE0628"/>
    <w:rsid w:val="00EE20C1"/>
    <w:rsid w:val="00EE483D"/>
    <w:rsid w:val="00EF1751"/>
    <w:rsid w:val="00F06B49"/>
    <w:rsid w:val="00F21451"/>
    <w:rsid w:val="00F2216C"/>
    <w:rsid w:val="00F22582"/>
    <w:rsid w:val="00F2338E"/>
    <w:rsid w:val="00F255E3"/>
    <w:rsid w:val="00F32898"/>
    <w:rsid w:val="00F36DAD"/>
    <w:rsid w:val="00F37D87"/>
    <w:rsid w:val="00F40AAC"/>
    <w:rsid w:val="00F44788"/>
    <w:rsid w:val="00F52B41"/>
    <w:rsid w:val="00F5497C"/>
    <w:rsid w:val="00F57B0B"/>
    <w:rsid w:val="00F600EE"/>
    <w:rsid w:val="00F639CF"/>
    <w:rsid w:val="00F65F82"/>
    <w:rsid w:val="00F66CC9"/>
    <w:rsid w:val="00F7007F"/>
    <w:rsid w:val="00F731E7"/>
    <w:rsid w:val="00F74FF9"/>
    <w:rsid w:val="00F808A3"/>
    <w:rsid w:val="00F83B09"/>
    <w:rsid w:val="00F83EE6"/>
    <w:rsid w:val="00F86BAA"/>
    <w:rsid w:val="00F87513"/>
    <w:rsid w:val="00F92B33"/>
    <w:rsid w:val="00F95D4B"/>
    <w:rsid w:val="00F95E2F"/>
    <w:rsid w:val="00F9640F"/>
    <w:rsid w:val="00F9653E"/>
    <w:rsid w:val="00FA0864"/>
    <w:rsid w:val="00FA1961"/>
    <w:rsid w:val="00FB5F7F"/>
    <w:rsid w:val="00FC1DB1"/>
    <w:rsid w:val="00FC2FB4"/>
    <w:rsid w:val="00FC6D4C"/>
    <w:rsid w:val="00FD414B"/>
    <w:rsid w:val="00FD4D29"/>
    <w:rsid w:val="00FD547E"/>
    <w:rsid w:val="00FD69A2"/>
    <w:rsid w:val="00FE1639"/>
    <w:rsid w:val="00FE6D22"/>
    <w:rsid w:val="00FF2DD5"/>
    <w:rsid w:val="00FF4849"/>
    <w:rsid w:val="00FF5E08"/>
    <w:rsid w:val="00FF6D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1315"/>
    <o:shapelayout v:ext="edit">
      <o:idmap v:ext="edit" data="1"/>
    </o:shapelayout>
  </w:shapeDefaults>
  <w:decimalSymbol w:val="."/>
  <w:listSeparator w:val=","/>
  <w14:docId w14:val="30B92444"/>
  <w15:docId w15:val="{FB45463D-E4DB-4372-AADE-E28505A9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6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E30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30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E43368"/>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E43368"/>
    <w:rPr>
      <w:rFonts w:ascii="Arial" w:eastAsia="Arial" w:hAnsi="Arial" w:cs="Arial"/>
      <w:i/>
      <w:color w:val="000000"/>
      <w:sz w:val="16"/>
    </w:rPr>
  </w:style>
  <w:style w:type="character" w:customStyle="1" w:styleId="footnotemark">
    <w:name w:val="footnote mark"/>
    <w:hidden/>
    <w:rsid w:val="00E43368"/>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aliases w:val="4_G"/>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styleId="Textoindependiente2">
    <w:name w:val="Body Text 2"/>
    <w:basedOn w:val="Normal"/>
    <w:link w:val="Textoindependiente2Car"/>
    <w:uiPriority w:val="99"/>
    <w:semiHidden/>
    <w:unhideWhenUsed/>
    <w:rsid w:val="006F78E3"/>
    <w:pPr>
      <w:spacing w:after="120" w:line="480" w:lineRule="auto"/>
    </w:pPr>
  </w:style>
  <w:style w:type="character" w:customStyle="1" w:styleId="Textoindependiente2Car">
    <w:name w:val="Texto independiente 2 Car"/>
    <w:basedOn w:val="Fuentedeprrafopredeter"/>
    <w:link w:val="Textoindependiente2"/>
    <w:uiPriority w:val="99"/>
    <w:semiHidden/>
    <w:rsid w:val="006F78E3"/>
    <w:rPr>
      <w:rFonts w:ascii="Arial" w:eastAsia="Arial" w:hAnsi="Arial" w:cs="Arial"/>
      <w:color w:val="000000"/>
      <w:sz w:val="24"/>
    </w:rPr>
  </w:style>
  <w:style w:type="paragraph" w:styleId="Sangradetextonormal">
    <w:name w:val="Body Text Indent"/>
    <w:basedOn w:val="Normal"/>
    <w:link w:val="SangradetextonormalCar"/>
    <w:rsid w:val="00094870"/>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094870"/>
    <w:rPr>
      <w:rFonts w:ascii="Times New Roman" w:eastAsia="Times New Roman" w:hAnsi="Times New Roman" w:cs="Times New Roman"/>
      <w:sz w:val="20"/>
      <w:szCs w:val="20"/>
      <w:lang w:val="es-ES_tradnl" w:eastAsia="es-ES"/>
    </w:rPr>
  </w:style>
  <w:style w:type="paragraph" w:customStyle="1" w:styleId="Default">
    <w:name w:val="Default"/>
    <w:rsid w:val="0009487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rsid w:val="003037FD"/>
    <w:pPr>
      <w:spacing w:beforeLines="1" w:afterLines="1" w:line="240" w:lineRule="auto"/>
      <w:ind w:left="0" w:right="0" w:firstLine="0"/>
      <w:jc w:val="left"/>
    </w:pPr>
    <w:rPr>
      <w:rFonts w:ascii="Times" w:eastAsia="Times New Roman" w:hAnsi="Times" w:cs="Times"/>
      <w:color w:val="auto"/>
      <w:sz w:val="20"/>
      <w:szCs w:val="20"/>
      <w:lang w:val="es-ES_tradnl" w:eastAsia="es-ES_tradnl"/>
    </w:rPr>
  </w:style>
  <w:style w:type="character" w:customStyle="1" w:styleId="Ttulo1Car">
    <w:name w:val="Título 1 Car"/>
    <w:basedOn w:val="Fuentedeprrafopredeter"/>
    <w:link w:val="Ttulo1"/>
    <w:uiPriority w:val="9"/>
    <w:rsid w:val="00E302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30267"/>
    <w:rPr>
      <w:rFonts w:asciiTheme="majorHAnsi" w:eastAsiaTheme="majorEastAsia" w:hAnsiTheme="majorHAnsi" w:cstheme="majorBidi"/>
      <w:color w:val="2E74B5" w:themeColor="accent1" w:themeShade="BF"/>
      <w:sz w:val="26"/>
      <w:szCs w:val="26"/>
    </w:rPr>
  </w:style>
  <w:style w:type="character" w:styleId="Nmerodepgina">
    <w:name w:val="page number"/>
    <w:basedOn w:val="Fuentedeprrafopredeter"/>
    <w:rsid w:val="00214367"/>
  </w:style>
  <w:style w:type="character" w:customStyle="1" w:styleId="Cuerpodeltexto">
    <w:name w:val="Cuerpo del texto_"/>
    <w:link w:val="Cuerpodeltexto0"/>
    <w:rsid w:val="003B07ED"/>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3B07ED"/>
    <w:pPr>
      <w:widowControl w:val="0"/>
      <w:shd w:val="clear" w:color="auto" w:fill="FFFFFF"/>
      <w:spacing w:after="0" w:line="557" w:lineRule="exact"/>
      <w:ind w:left="0" w:right="0" w:hanging="160"/>
    </w:pPr>
    <w:rPr>
      <w:color w:val="auto"/>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2F4F-3863-43AB-9C8C-2F5C7CD2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36</Pages>
  <Words>9472</Words>
  <Characters>52099</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Geovanni Gabriel Casanova Trujeque</cp:lastModifiedBy>
  <cp:revision>8</cp:revision>
  <cp:lastPrinted>2016-04-08T15:01:00Z</cp:lastPrinted>
  <dcterms:created xsi:type="dcterms:W3CDTF">2024-06-24T18:26:00Z</dcterms:created>
  <dcterms:modified xsi:type="dcterms:W3CDTF">2024-08-06T18:48:00Z</dcterms:modified>
</cp:coreProperties>
</file>